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61EB8" w14:textId="0DAB4726" w:rsidR="007C3FB1" w:rsidRPr="0069151A" w:rsidRDefault="007C3FB1" w:rsidP="007C3FB1">
      <w:pPr>
        <w:pStyle w:val="Default"/>
        <w:rPr>
          <w:rFonts w:ascii="Arial" w:hAnsi="Arial" w:cs="Arial"/>
          <w:bCs/>
          <w:i/>
          <w:iCs/>
          <w:color w:val="EE0000"/>
          <w:szCs w:val="20"/>
          <w:lang w:val="es-MX"/>
        </w:rPr>
      </w:pPr>
      <w:r w:rsidRPr="0069151A">
        <w:rPr>
          <w:rFonts w:ascii="Arial" w:hAnsi="Arial" w:cs="Arial"/>
          <w:bCs/>
          <w:i/>
          <w:iCs/>
          <w:color w:val="EE0000"/>
          <w:szCs w:val="20"/>
          <w:lang w:val="es-MX"/>
        </w:rPr>
        <w:t xml:space="preserve">Utilizar esta plantilla </w:t>
      </w:r>
      <w:r w:rsidR="0069151A" w:rsidRPr="0069151A">
        <w:rPr>
          <w:rFonts w:ascii="Arial" w:hAnsi="Arial" w:cs="Arial"/>
          <w:bCs/>
          <w:i/>
          <w:iCs/>
          <w:color w:val="EE0000"/>
          <w:szCs w:val="20"/>
          <w:lang w:val="es-MX"/>
        </w:rPr>
        <w:t xml:space="preserve">como ejemplo </w:t>
      </w:r>
      <w:r w:rsidRPr="0069151A">
        <w:rPr>
          <w:rFonts w:ascii="Arial" w:hAnsi="Arial" w:cs="Arial"/>
          <w:bCs/>
          <w:i/>
          <w:iCs/>
          <w:color w:val="EE0000"/>
          <w:szCs w:val="20"/>
          <w:lang w:val="es-MX"/>
        </w:rPr>
        <w:t>para realizar el resumen</w:t>
      </w:r>
    </w:p>
    <w:p w14:paraId="598214DD" w14:textId="77777777" w:rsidR="007C3FB1" w:rsidRPr="007C3FB1" w:rsidRDefault="007C3FB1" w:rsidP="007C3FB1">
      <w:pPr>
        <w:pStyle w:val="Default"/>
        <w:rPr>
          <w:rFonts w:ascii="Arial" w:hAnsi="Arial" w:cs="Arial"/>
          <w:bCs/>
          <w:szCs w:val="20"/>
          <w:lang w:val="es-MX"/>
        </w:rPr>
      </w:pPr>
    </w:p>
    <w:p w14:paraId="69CD6F76" w14:textId="062AD243" w:rsidR="00FE5577" w:rsidRDefault="00987018" w:rsidP="00987018">
      <w:pPr>
        <w:pStyle w:val="Default"/>
        <w:jc w:val="center"/>
        <w:rPr>
          <w:rFonts w:ascii="Arial" w:hAnsi="Arial" w:cs="Arial"/>
          <w:b/>
          <w:sz w:val="28"/>
          <w:szCs w:val="22"/>
          <w:lang w:val="es-MX"/>
        </w:rPr>
      </w:pPr>
      <w:r w:rsidRPr="00987018">
        <w:rPr>
          <w:rFonts w:ascii="Arial" w:hAnsi="Arial" w:cs="Arial"/>
          <w:b/>
          <w:sz w:val="28"/>
          <w:szCs w:val="22"/>
          <w:lang w:val="es-MX"/>
        </w:rPr>
        <w:t>Ejemplo del T</w:t>
      </w:r>
      <w:r w:rsidR="00101009" w:rsidRPr="00987018">
        <w:rPr>
          <w:rFonts w:ascii="Arial" w:hAnsi="Arial" w:cs="Arial"/>
          <w:b/>
          <w:sz w:val="28"/>
          <w:szCs w:val="22"/>
          <w:lang w:val="es-MX"/>
        </w:rPr>
        <w:t xml:space="preserve">ítulo del </w:t>
      </w:r>
      <w:r w:rsidR="00FE5577">
        <w:rPr>
          <w:rFonts w:ascii="Arial" w:hAnsi="Arial" w:cs="Arial"/>
          <w:b/>
          <w:sz w:val="28"/>
          <w:szCs w:val="22"/>
          <w:lang w:val="es-MX"/>
        </w:rPr>
        <w:t>T</w:t>
      </w:r>
      <w:r w:rsidR="00101009" w:rsidRPr="00987018">
        <w:rPr>
          <w:rFonts w:ascii="Arial" w:hAnsi="Arial" w:cs="Arial"/>
          <w:b/>
          <w:sz w:val="28"/>
          <w:szCs w:val="22"/>
          <w:lang w:val="es-MX"/>
        </w:rPr>
        <w:t>rabajo</w:t>
      </w:r>
      <w:r w:rsidR="00FE5577">
        <w:rPr>
          <w:rFonts w:ascii="Arial" w:hAnsi="Arial" w:cs="Arial"/>
          <w:b/>
          <w:sz w:val="28"/>
          <w:szCs w:val="22"/>
          <w:lang w:val="es-MX"/>
        </w:rPr>
        <w:t>,</w:t>
      </w:r>
      <w:r w:rsidR="00101009" w:rsidRPr="00987018">
        <w:rPr>
          <w:rFonts w:ascii="Arial" w:hAnsi="Arial" w:cs="Arial"/>
          <w:b/>
          <w:sz w:val="28"/>
          <w:szCs w:val="22"/>
          <w:lang w:val="es-MX"/>
        </w:rPr>
        <w:t xml:space="preserve"> </w:t>
      </w:r>
      <w:r w:rsidR="00101009" w:rsidRPr="00FE5577">
        <w:rPr>
          <w:rFonts w:ascii="Arial" w:hAnsi="Arial" w:cs="Arial"/>
          <w:b/>
          <w:sz w:val="28"/>
          <w:szCs w:val="22"/>
          <w:lang w:val="es-MX"/>
        </w:rPr>
        <w:t xml:space="preserve">Utilizar </w:t>
      </w:r>
      <w:r w:rsidR="00972A6A">
        <w:rPr>
          <w:rFonts w:ascii="Arial" w:hAnsi="Arial" w:cs="Arial"/>
          <w:b/>
          <w:sz w:val="28"/>
          <w:szCs w:val="22"/>
          <w:lang w:val="es-MX"/>
        </w:rPr>
        <w:t>M</w:t>
      </w:r>
      <w:r w:rsidR="00101009" w:rsidRPr="00FE5577">
        <w:rPr>
          <w:rFonts w:ascii="Arial" w:hAnsi="Arial" w:cs="Arial"/>
          <w:b/>
          <w:sz w:val="28"/>
          <w:szCs w:val="22"/>
          <w:lang w:val="es-MX"/>
        </w:rPr>
        <w:t xml:space="preserve">inúsculas y </w:t>
      </w:r>
      <w:r w:rsidR="00972A6A">
        <w:rPr>
          <w:rFonts w:ascii="Arial" w:hAnsi="Arial" w:cs="Arial"/>
          <w:b/>
          <w:sz w:val="28"/>
          <w:szCs w:val="22"/>
          <w:lang w:val="es-MX"/>
        </w:rPr>
        <w:t>M</w:t>
      </w:r>
      <w:r w:rsidR="00101009" w:rsidRPr="00FE5577">
        <w:rPr>
          <w:rFonts w:ascii="Arial" w:hAnsi="Arial" w:cs="Arial"/>
          <w:b/>
          <w:sz w:val="28"/>
          <w:szCs w:val="22"/>
          <w:lang w:val="es-MX"/>
        </w:rPr>
        <w:t xml:space="preserve">ayúsculas, </w:t>
      </w:r>
      <w:r w:rsidR="00FE5577">
        <w:rPr>
          <w:rFonts w:ascii="Arial" w:hAnsi="Arial" w:cs="Arial"/>
          <w:b/>
          <w:sz w:val="28"/>
          <w:szCs w:val="22"/>
          <w:lang w:val="es-MX"/>
        </w:rPr>
        <w:t>L</w:t>
      </w:r>
      <w:r w:rsidR="00101009" w:rsidRPr="00FE5577">
        <w:rPr>
          <w:rFonts w:ascii="Arial" w:hAnsi="Arial" w:cs="Arial"/>
          <w:b/>
          <w:sz w:val="28"/>
          <w:szCs w:val="22"/>
          <w:lang w:val="es-MX"/>
        </w:rPr>
        <w:t xml:space="preserve">etra Arial </w:t>
      </w:r>
      <w:r w:rsidR="00FE5577">
        <w:rPr>
          <w:rFonts w:ascii="Arial" w:hAnsi="Arial" w:cs="Arial"/>
          <w:b/>
          <w:sz w:val="28"/>
          <w:szCs w:val="22"/>
          <w:lang w:val="es-MX"/>
        </w:rPr>
        <w:t>P</w:t>
      </w:r>
      <w:r w:rsidR="00101009" w:rsidRPr="00FE5577">
        <w:rPr>
          <w:rFonts w:ascii="Arial" w:hAnsi="Arial" w:cs="Arial"/>
          <w:b/>
          <w:sz w:val="28"/>
          <w:szCs w:val="22"/>
          <w:lang w:val="es-MX"/>
        </w:rPr>
        <w:t>unto 14</w:t>
      </w:r>
      <w:r w:rsidRPr="00FE5577">
        <w:rPr>
          <w:rFonts w:ascii="Arial" w:hAnsi="Arial" w:cs="Arial"/>
          <w:b/>
          <w:sz w:val="28"/>
          <w:szCs w:val="22"/>
          <w:lang w:val="es-MX"/>
        </w:rPr>
        <w:t xml:space="preserve">, </w:t>
      </w:r>
      <w:r w:rsidR="00FE5577">
        <w:rPr>
          <w:rFonts w:ascii="Arial" w:hAnsi="Arial" w:cs="Arial"/>
          <w:b/>
          <w:sz w:val="28"/>
          <w:szCs w:val="22"/>
          <w:lang w:val="es-MX"/>
        </w:rPr>
        <w:t>N</w:t>
      </w:r>
      <w:r w:rsidR="00FE5577" w:rsidRPr="00FE5577">
        <w:rPr>
          <w:rFonts w:ascii="Arial" w:hAnsi="Arial" w:cs="Arial"/>
          <w:b/>
          <w:sz w:val="28"/>
          <w:szCs w:val="22"/>
          <w:lang w:val="es-MX"/>
        </w:rPr>
        <w:t xml:space="preserve">egrita, </w:t>
      </w:r>
      <w:r w:rsidR="00FE5577">
        <w:rPr>
          <w:rFonts w:ascii="Arial" w:hAnsi="Arial" w:cs="Arial"/>
          <w:b/>
          <w:sz w:val="28"/>
          <w:szCs w:val="22"/>
          <w:lang w:val="es-MX"/>
        </w:rPr>
        <w:t>C</w:t>
      </w:r>
      <w:r w:rsidR="00FE5577" w:rsidRPr="00FE5577">
        <w:rPr>
          <w:rFonts w:ascii="Arial" w:hAnsi="Arial" w:cs="Arial"/>
          <w:b/>
          <w:sz w:val="28"/>
          <w:szCs w:val="22"/>
          <w:lang w:val="es-MX"/>
        </w:rPr>
        <w:t>entrado</w:t>
      </w:r>
    </w:p>
    <w:p w14:paraId="30ECFE2A" w14:textId="77777777" w:rsidR="00101009" w:rsidRPr="00404F24" w:rsidRDefault="00101009" w:rsidP="00101009">
      <w:pPr>
        <w:pStyle w:val="Default"/>
        <w:rPr>
          <w:rFonts w:ascii="Arial" w:hAnsi="Arial" w:cs="Arial"/>
          <w:b/>
          <w:szCs w:val="20"/>
          <w:lang w:val="es-MX"/>
        </w:rPr>
      </w:pPr>
    </w:p>
    <w:p w14:paraId="0E1AA27C" w14:textId="0E7BFCB4" w:rsidR="00943AF7" w:rsidRPr="0087029A" w:rsidRDefault="00B143F9" w:rsidP="00943AF7">
      <w:pPr>
        <w:rPr>
          <w:rFonts w:ascii="Arial" w:hAnsi="Arial" w:cs="Arial"/>
          <w:sz w:val="20"/>
          <w:szCs w:val="20"/>
          <w:u w:val="single"/>
        </w:rPr>
      </w:pPr>
      <w:r w:rsidRPr="0087029A">
        <w:rPr>
          <w:rFonts w:ascii="Arial" w:hAnsi="Arial" w:cs="Arial"/>
          <w:sz w:val="20"/>
          <w:szCs w:val="20"/>
          <w:u w:val="single"/>
        </w:rPr>
        <w:t xml:space="preserve">Autores </w:t>
      </w:r>
      <w:r w:rsidR="0010188D" w:rsidRPr="0087029A">
        <w:rPr>
          <w:rFonts w:ascii="Arial" w:hAnsi="Arial" w:cs="Arial"/>
          <w:sz w:val="20"/>
          <w:szCs w:val="20"/>
          <w:u w:val="single"/>
        </w:rPr>
        <w:t xml:space="preserve">letra </w:t>
      </w:r>
      <w:proofErr w:type="spellStart"/>
      <w:r w:rsidR="0010188D" w:rsidRPr="0087029A">
        <w:rPr>
          <w:rFonts w:ascii="Arial" w:hAnsi="Arial" w:cs="Arial"/>
          <w:sz w:val="20"/>
          <w:szCs w:val="20"/>
          <w:u w:val="single"/>
        </w:rPr>
        <w:t>arial</w:t>
      </w:r>
      <w:proofErr w:type="spellEnd"/>
      <w:r w:rsidR="0010188D" w:rsidRPr="0087029A">
        <w:rPr>
          <w:rFonts w:ascii="Arial" w:hAnsi="Arial" w:cs="Arial"/>
          <w:sz w:val="20"/>
          <w:szCs w:val="20"/>
          <w:u w:val="single"/>
        </w:rPr>
        <w:t xml:space="preserve">, punto 10, centrado, </w:t>
      </w:r>
      <w:r w:rsidRPr="0087029A">
        <w:rPr>
          <w:rFonts w:ascii="Arial" w:hAnsi="Arial" w:cs="Arial"/>
          <w:sz w:val="20"/>
          <w:szCs w:val="20"/>
          <w:u w:val="single"/>
        </w:rPr>
        <w:t xml:space="preserve">como se muestran a continuación: </w:t>
      </w:r>
    </w:p>
    <w:p w14:paraId="0EDF65B5" w14:textId="47375BF0" w:rsidR="00101009" w:rsidRPr="00987018" w:rsidRDefault="00943AF7" w:rsidP="00101009">
      <w:pPr>
        <w:jc w:val="center"/>
        <w:rPr>
          <w:rFonts w:ascii="Arial" w:hAnsi="Arial" w:cs="Arial"/>
          <w:sz w:val="20"/>
          <w:szCs w:val="20"/>
          <w:vertAlign w:val="superscript"/>
        </w:rPr>
      </w:pPr>
      <w:r w:rsidRPr="00943AF7">
        <w:rPr>
          <w:rFonts w:ascii="Arial" w:hAnsi="Arial" w:cs="Arial"/>
          <w:sz w:val="20"/>
          <w:szCs w:val="20"/>
          <w:vertAlign w:val="superscript"/>
        </w:rPr>
        <w:t>1</w:t>
      </w:r>
      <w:r w:rsidR="00101009" w:rsidRPr="00987018">
        <w:rPr>
          <w:rFonts w:ascii="Arial" w:hAnsi="Arial" w:cs="Arial"/>
          <w:sz w:val="20"/>
          <w:szCs w:val="20"/>
        </w:rPr>
        <w:t xml:space="preserve">Hernández-Téllez, C.N., </w:t>
      </w:r>
      <w:r w:rsidRPr="00943AF7">
        <w:rPr>
          <w:rFonts w:ascii="Arial" w:hAnsi="Arial" w:cs="Arial"/>
          <w:sz w:val="20"/>
          <w:szCs w:val="20"/>
          <w:vertAlign w:val="superscript"/>
        </w:rPr>
        <w:t>2</w:t>
      </w:r>
      <w:r w:rsidR="00101009" w:rsidRPr="00987018">
        <w:rPr>
          <w:rFonts w:ascii="Arial" w:hAnsi="Arial" w:cs="Arial"/>
          <w:sz w:val="20"/>
          <w:szCs w:val="20"/>
        </w:rPr>
        <w:t xml:space="preserve">Rodríguez-Córdova, F.J., </w:t>
      </w:r>
      <w:r w:rsidR="0010188D"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="00101009" w:rsidRPr="00987018">
        <w:rPr>
          <w:rFonts w:ascii="Arial" w:hAnsi="Arial" w:cs="Arial"/>
          <w:sz w:val="20"/>
          <w:szCs w:val="20"/>
        </w:rPr>
        <w:t xml:space="preserve">Martínez-Higuera, A.A., </w:t>
      </w:r>
      <w:r w:rsidR="0010188D"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="00101009" w:rsidRPr="00987018">
        <w:rPr>
          <w:rFonts w:ascii="Arial" w:hAnsi="Arial" w:cs="Arial"/>
          <w:sz w:val="20"/>
          <w:szCs w:val="20"/>
        </w:rPr>
        <w:t xml:space="preserve">Cortez-Rocha, M.O., </w:t>
      </w:r>
      <w:r w:rsidR="0010188D"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="00101009" w:rsidRPr="00987018">
        <w:rPr>
          <w:rFonts w:ascii="Arial" w:hAnsi="Arial" w:cs="Arial"/>
          <w:sz w:val="20"/>
          <w:szCs w:val="20"/>
        </w:rPr>
        <w:t xml:space="preserve">Lizardi-Mendoza, J., </w:t>
      </w:r>
      <w:r w:rsidR="0010188D"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="00101009" w:rsidRPr="00987018">
        <w:rPr>
          <w:rFonts w:ascii="Arial" w:hAnsi="Arial" w:cs="Arial"/>
          <w:sz w:val="20"/>
          <w:szCs w:val="20"/>
        </w:rPr>
        <w:t>Plascencia-Jatomea, M.</w:t>
      </w:r>
    </w:p>
    <w:p w14:paraId="2B4D7911" w14:textId="77777777" w:rsidR="00101009" w:rsidRPr="00987018" w:rsidRDefault="00101009" w:rsidP="00101009">
      <w:pPr>
        <w:jc w:val="center"/>
        <w:rPr>
          <w:rFonts w:ascii="Arial" w:hAnsi="Arial" w:cs="Arial"/>
          <w:sz w:val="20"/>
          <w:szCs w:val="20"/>
        </w:rPr>
      </w:pPr>
    </w:p>
    <w:p w14:paraId="6CD777DA" w14:textId="08CAD6E9" w:rsidR="00943AF7" w:rsidRPr="0087029A" w:rsidRDefault="00B143F9" w:rsidP="00943AF7">
      <w:pPr>
        <w:rPr>
          <w:rFonts w:ascii="Arial" w:hAnsi="Arial" w:cs="Arial"/>
          <w:sz w:val="20"/>
          <w:szCs w:val="20"/>
          <w:u w:val="single"/>
        </w:rPr>
      </w:pPr>
      <w:r w:rsidRPr="0087029A">
        <w:rPr>
          <w:rFonts w:ascii="Arial" w:hAnsi="Arial" w:cs="Arial"/>
          <w:sz w:val="20"/>
          <w:szCs w:val="20"/>
          <w:u w:val="single"/>
        </w:rPr>
        <w:t xml:space="preserve">Adscripción </w:t>
      </w:r>
      <w:proofErr w:type="spellStart"/>
      <w:r w:rsidR="0010188D" w:rsidRPr="0087029A">
        <w:rPr>
          <w:rFonts w:ascii="Arial" w:hAnsi="Arial" w:cs="Arial"/>
          <w:sz w:val="20"/>
          <w:szCs w:val="20"/>
          <w:u w:val="single"/>
        </w:rPr>
        <w:t>arial</w:t>
      </w:r>
      <w:proofErr w:type="spellEnd"/>
      <w:r w:rsidR="0010188D" w:rsidRPr="0087029A">
        <w:rPr>
          <w:rFonts w:ascii="Arial" w:hAnsi="Arial" w:cs="Arial"/>
          <w:sz w:val="20"/>
          <w:szCs w:val="20"/>
          <w:u w:val="single"/>
        </w:rPr>
        <w:t xml:space="preserve">, punto 10, centrado, </w:t>
      </w:r>
      <w:r w:rsidRPr="0087029A">
        <w:rPr>
          <w:rFonts w:ascii="Arial" w:hAnsi="Arial" w:cs="Arial"/>
          <w:sz w:val="20"/>
          <w:szCs w:val="20"/>
          <w:u w:val="single"/>
        </w:rPr>
        <w:t xml:space="preserve">universidad, dirección y correo de contacto, </w:t>
      </w:r>
      <w:proofErr w:type="spellStart"/>
      <w:r w:rsidRPr="0087029A">
        <w:rPr>
          <w:rFonts w:ascii="Arial" w:hAnsi="Arial" w:cs="Arial"/>
          <w:sz w:val="20"/>
          <w:szCs w:val="20"/>
          <w:u w:val="single"/>
        </w:rPr>
        <w:t>ej</w:t>
      </w:r>
      <w:proofErr w:type="spellEnd"/>
      <w:r w:rsidR="0010188D" w:rsidRPr="0087029A">
        <w:rPr>
          <w:rFonts w:ascii="Arial" w:hAnsi="Arial" w:cs="Arial"/>
          <w:sz w:val="20"/>
          <w:szCs w:val="20"/>
          <w:u w:val="single"/>
        </w:rPr>
        <w:t>:</w:t>
      </w:r>
      <w:r w:rsidRPr="0087029A">
        <w:rPr>
          <w:rFonts w:ascii="Arial" w:hAnsi="Arial" w:cs="Arial"/>
          <w:sz w:val="20"/>
          <w:szCs w:val="20"/>
          <w:u w:val="single"/>
        </w:rPr>
        <w:t xml:space="preserve"> </w:t>
      </w:r>
    </w:p>
    <w:p w14:paraId="3ED50734" w14:textId="77777777" w:rsidR="00943AF7" w:rsidRDefault="00943AF7" w:rsidP="00101009">
      <w:pPr>
        <w:jc w:val="center"/>
        <w:rPr>
          <w:rFonts w:ascii="Arial" w:hAnsi="Arial" w:cs="Arial"/>
          <w:sz w:val="20"/>
          <w:szCs w:val="20"/>
          <w:lang w:val="es-MX"/>
        </w:rPr>
      </w:pPr>
      <w:r w:rsidRPr="00943AF7">
        <w:rPr>
          <w:rFonts w:ascii="Arial" w:hAnsi="Arial" w:cs="Arial"/>
          <w:sz w:val="20"/>
          <w:szCs w:val="20"/>
          <w:vertAlign w:val="superscript"/>
        </w:rPr>
        <w:t>1</w:t>
      </w:r>
      <w:r w:rsidR="00B143F9">
        <w:rPr>
          <w:rFonts w:ascii="Arial" w:hAnsi="Arial" w:cs="Arial"/>
          <w:sz w:val="20"/>
          <w:szCs w:val="20"/>
        </w:rPr>
        <w:t>Ingeniería Biomédica, Universidad Estatal de Sonora</w:t>
      </w:r>
      <w:r>
        <w:rPr>
          <w:rFonts w:ascii="Arial" w:hAnsi="Arial" w:cs="Arial"/>
          <w:sz w:val="20"/>
          <w:szCs w:val="20"/>
        </w:rPr>
        <w:t xml:space="preserve">, Ley Federal de Trabajo S/N, Col. Apolo, Hermosillo, Sonora México. </w:t>
      </w:r>
      <w:r w:rsidRPr="00943AF7">
        <w:rPr>
          <w:rFonts w:ascii="Arial" w:hAnsi="Arial" w:cs="Arial"/>
          <w:sz w:val="20"/>
          <w:szCs w:val="20"/>
          <w:vertAlign w:val="superscript"/>
        </w:rPr>
        <w:t>2</w:t>
      </w:r>
      <w:r w:rsidR="00101009" w:rsidRPr="00987018">
        <w:rPr>
          <w:rFonts w:ascii="Arial" w:hAnsi="Arial" w:cs="Arial"/>
          <w:sz w:val="20"/>
          <w:szCs w:val="20"/>
        </w:rPr>
        <w:t xml:space="preserve">Departamento de Investigación y Posgrado en Alimentos, Universidad de Sonora, </w:t>
      </w:r>
      <w:proofErr w:type="spellStart"/>
      <w:r w:rsidR="00101009" w:rsidRPr="00987018">
        <w:rPr>
          <w:rFonts w:ascii="Arial" w:hAnsi="Arial" w:cs="Arial"/>
          <w:sz w:val="20"/>
          <w:szCs w:val="20"/>
        </w:rPr>
        <w:t>Blvd</w:t>
      </w:r>
      <w:proofErr w:type="spellEnd"/>
      <w:r w:rsidR="00101009" w:rsidRPr="00987018">
        <w:rPr>
          <w:rFonts w:ascii="Arial" w:hAnsi="Arial" w:cs="Arial"/>
          <w:sz w:val="20"/>
          <w:szCs w:val="20"/>
        </w:rPr>
        <w:t xml:space="preserve">. Luis Encinas y Rosales, </w:t>
      </w:r>
      <w:r w:rsidR="00101009" w:rsidRPr="00987018">
        <w:rPr>
          <w:rFonts w:ascii="Arial" w:hAnsi="Arial" w:cs="Arial"/>
          <w:sz w:val="20"/>
          <w:szCs w:val="20"/>
          <w:lang w:val="es-MX"/>
        </w:rPr>
        <w:t xml:space="preserve">Col. Centro. Hermosillo, Sonora, México. </w:t>
      </w:r>
    </w:p>
    <w:p w14:paraId="562A5060" w14:textId="317C0880" w:rsidR="00101009" w:rsidRPr="00404F24" w:rsidRDefault="0010188D" w:rsidP="00101009">
      <w:pPr>
        <w:jc w:val="center"/>
        <w:rPr>
          <w:rFonts w:ascii="Arial" w:hAnsi="Arial" w:cs="Arial"/>
          <w:sz w:val="20"/>
          <w:szCs w:val="20"/>
          <w:lang w:val="es-MX"/>
        </w:rPr>
      </w:pPr>
      <w:r w:rsidRPr="00404F24">
        <w:rPr>
          <w:rFonts w:ascii="Arial" w:hAnsi="Arial" w:cs="Arial"/>
          <w:sz w:val="20"/>
          <w:szCs w:val="20"/>
          <w:lang w:val="es-MX"/>
        </w:rPr>
        <w:t>correo</w:t>
      </w:r>
      <w:r w:rsidR="00101009" w:rsidRPr="00404F24">
        <w:rPr>
          <w:rFonts w:ascii="Arial" w:hAnsi="Arial" w:cs="Arial"/>
          <w:sz w:val="20"/>
          <w:szCs w:val="20"/>
          <w:lang w:val="es-MX"/>
        </w:rPr>
        <w:t>:</w:t>
      </w:r>
      <w:r w:rsidR="00FE5577" w:rsidRPr="00404F24">
        <w:rPr>
          <w:rFonts w:ascii="Arial" w:hAnsi="Arial" w:cs="Arial"/>
          <w:sz w:val="20"/>
          <w:szCs w:val="20"/>
          <w:lang w:val="es-MX"/>
        </w:rPr>
        <w:t xml:space="preserve"> </w:t>
      </w:r>
      <w:hyperlink r:id="rId6" w:history="1">
        <w:r w:rsidR="00FE5577" w:rsidRPr="00404F24">
          <w:rPr>
            <w:rStyle w:val="Hipervnculo"/>
            <w:rFonts w:ascii="Arial" w:hAnsi="Arial" w:cs="Arial"/>
            <w:sz w:val="20"/>
            <w:szCs w:val="20"/>
            <w:lang w:val="es-MX"/>
          </w:rPr>
          <w:t>cynthia.hernandez@ues.mx</w:t>
        </w:r>
      </w:hyperlink>
    </w:p>
    <w:p w14:paraId="305A4C7E" w14:textId="77777777" w:rsidR="00101009" w:rsidRPr="00404F24" w:rsidRDefault="00101009" w:rsidP="00101009">
      <w:pPr>
        <w:rPr>
          <w:rFonts w:ascii="Arial" w:hAnsi="Arial" w:cs="Arial"/>
          <w:sz w:val="20"/>
          <w:szCs w:val="20"/>
          <w:lang w:val="es-MX"/>
        </w:rPr>
      </w:pPr>
    </w:p>
    <w:p w14:paraId="3B05A9AB" w14:textId="577B5FF2" w:rsidR="00D45F00" w:rsidRDefault="00664581" w:rsidP="00101009">
      <w:pPr>
        <w:jc w:val="both"/>
        <w:rPr>
          <w:rFonts w:ascii="Arial" w:hAnsi="Arial" w:cs="Arial"/>
          <w:szCs w:val="20"/>
          <w:lang w:val="en-US"/>
        </w:rPr>
      </w:pPr>
      <w:r w:rsidRPr="0010188D">
        <w:rPr>
          <w:rFonts w:ascii="Arial" w:hAnsi="Arial" w:cs="Arial"/>
          <w:szCs w:val="20"/>
          <w:lang w:val="es-MX"/>
        </w:rPr>
        <w:t>Cuerpo</w:t>
      </w:r>
      <w:r w:rsidR="0010188D" w:rsidRPr="0010188D">
        <w:rPr>
          <w:rFonts w:ascii="Arial" w:hAnsi="Arial" w:cs="Arial"/>
          <w:szCs w:val="20"/>
          <w:lang w:val="es-MX"/>
        </w:rPr>
        <w:t xml:space="preserve"> del resumen letra </w:t>
      </w:r>
      <w:proofErr w:type="spellStart"/>
      <w:r w:rsidR="0010188D" w:rsidRPr="0010188D">
        <w:rPr>
          <w:rFonts w:ascii="Arial" w:hAnsi="Arial" w:cs="Arial"/>
          <w:szCs w:val="20"/>
          <w:lang w:val="es-MX"/>
        </w:rPr>
        <w:t>arial</w:t>
      </w:r>
      <w:proofErr w:type="spellEnd"/>
      <w:r w:rsidR="0010188D" w:rsidRPr="0010188D">
        <w:rPr>
          <w:rFonts w:ascii="Arial" w:hAnsi="Arial" w:cs="Arial"/>
          <w:szCs w:val="20"/>
          <w:lang w:val="es-MX"/>
        </w:rPr>
        <w:t>, punto 12, texto justificado, máximo 300 palabras, incluyen</w:t>
      </w:r>
      <w:r w:rsidR="0010188D">
        <w:rPr>
          <w:rFonts w:ascii="Arial" w:hAnsi="Arial" w:cs="Arial"/>
          <w:szCs w:val="20"/>
          <w:lang w:val="es-MX"/>
        </w:rPr>
        <w:t xml:space="preserve">do las partes de </w:t>
      </w:r>
      <w:r w:rsidR="00D45F00">
        <w:rPr>
          <w:rFonts w:ascii="Arial" w:hAnsi="Arial" w:cs="Arial"/>
          <w:szCs w:val="20"/>
          <w:lang w:val="es-MX"/>
        </w:rPr>
        <w:t xml:space="preserve">introducción, objetivos, </w:t>
      </w:r>
      <w:r w:rsidR="0010188D">
        <w:rPr>
          <w:rFonts w:ascii="Arial" w:hAnsi="Arial" w:cs="Arial"/>
          <w:szCs w:val="20"/>
          <w:lang w:val="es-MX"/>
        </w:rPr>
        <w:t>métodos, resultados</w:t>
      </w:r>
      <w:r w:rsidR="00D45F00">
        <w:rPr>
          <w:rFonts w:ascii="Arial" w:hAnsi="Arial" w:cs="Arial"/>
          <w:szCs w:val="20"/>
          <w:lang w:val="es-MX"/>
        </w:rPr>
        <w:t xml:space="preserve"> (dependiendo el caso) y conclusiones. </w:t>
      </w:r>
      <w:proofErr w:type="spellStart"/>
      <w:r w:rsidR="00D45F00" w:rsidRPr="00D45F00">
        <w:rPr>
          <w:rFonts w:ascii="Arial" w:hAnsi="Arial" w:cs="Arial"/>
          <w:szCs w:val="20"/>
          <w:lang w:val="en-US"/>
        </w:rPr>
        <w:t>Ej</w:t>
      </w:r>
      <w:proofErr w:type="spellEnd"/>
      <w:r w:rsidR="00D45F00">
        <w:rPr>
          <w:rFonts w:ascii="Arial" w:hAnsi="Arial" w:cs="Arial"/>
          <w:szCs w:val="20"/>
          <w:lang w:val="en-US"/>
        </w:rPr>
        <w:t xml:space="preserve">: </w:t>
      </w:r>
    </w:p>
    <w:p w14:paraId="46D1BDA6" w14:textId="5A301690" w:rsidR="00D45F00" w:rsidRDefault="00D45F00" w:rsidP="00101009">
      <w:pPr>
        <w:jc w:val="both"/>
        <w:rPr>
          <w:rFonts w:ascii="Arial" w:hAnsi="Arial" w:cs="Arial"/>
          <w:szCs w:val="20"/>
          <w:lang w:val="en-US"/>
        </w:rPr>
      </w:pPr>
    </w:p>
    <w:p w14:paraId="01DE8076" w14:textId="35B63071" w:rsidR="0052467A" w:rsidRDefault="0052467A" w:rsidP="00101009">
      <w:pPr>
        <w:jc w:val="both"/>
        <w:rPr>
          <w:rFonts w:ascii="Arial" w:hAnsi="Arial" w:cs="Arial"/>
          <w:szCs w:val="20"/>
          <w:lang w:val="en-US"/>
        </w:rPr>
      </w:pPr>
      <w:proofErr w:type="spellStart"/>
      <w:r>
        <w:rPr>
          <w:rFonts w:ascii="Arial" w:hAnsi="Arial" w:cs="Arial"/>
          <w:szCs w:val="20"/>
          <w:lang w:val="en-US"/>
        </w:rPr>
        <w:t>Resumen</w:t>
      </w:r>
      <w:proofErr w:type="spellEnd"/>
    </w:p>
    <w:p w14:paraId="296D2FFA" w14:textId="77777777" w:rsidR="0052467A" w:rsidRDefault="0052467A" w:rsidP="00101009">
      <w:pPr>
        <w:jc w:val="both"/>
        <w:rPr>
          <w:rFonts w:ascii="Arial" w:hAnsi="Arial" w:cs="Arial"/>
          <w:szCs w:val="20"/>
          <w:lang w:val="en-US"/>
        </w:rPr>
      </w:pPr>
    </w:p>
    <w:p w14:paraId="05FB66BD" w14:textId="5C55F362" w:rsidR="00D45F00" w:rsidRDefault="00D45F00" w:rsidP="00101009">
      <w:pPr>
        <w:jc w:val="both"/>
        <w:rPr>
          <w:rFonts w:ascii="Arial" w:hAnsi="Arial" w:cs="Arial"/>
          <w:szCs w:val="20"/>
          <w:lang w:val="es-MX"/>
        </w:rPr>
      </w:pPr>
      <w:r w:rsidRPr="00D45F00">
        <w:rPr>
          <w:rFonts w:ascii="Arial" w:hAnsi="Arial" w:cs="Arial"/>
          <w:szCs w:val="20"/>
          <w:lang w:val="es-MX"/>
        </w:rPr>
        <w:t xml:space="preserve">Se elaboraron nanopartículas (NP) de quitosano-lisozima (CS-LZ) mediante el método de </w:t>
      </w:r>
      <w:proofErr w:type="spellStart"/>
      <w:r w:rsidRPr="00D45F00">
        <w:rPr>
          <w:rFonts w:ascii="Arial" w:hAnsi="Arial" w:cs="Arial"/>
          <w:szCs w:val="20"/>
          <w:lang w:val="es-MX"/>
        </w:rPr>
        <w:t>nanoprecipitación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, utilizando quitosano (CS) comercial de 153 </w:t>
      </w:r>
      <w:proofErr w:type="spellStart"/>
      <w:r w:rsidRPr="00D45F00">
        <w:rPr>
          <w:rFonts w:ascii="Arial" w:hAnsi="Arial" w:cs="Arial"/>
          <w:szCs w:val="20"/>
          <w:lang w:val="es-MX"/>
        </w:rPr>
        <w:t>kDa</w:t>
      </w:r>
      <w:proofErr w:type="spellEnd"/>
      <w:r w:rsidRPr="00D45F00">
        <w:rPr>
          <w:rFonts w:ascii="Arial" w:hAnsi="Arial" w:cs="Arial"/>
          <w:szCs w:val="20"/>
          <w:lang w:val="es-MX"/>
        </w:rPr>
        <w:t>. L</w:t>
      </w:r>
      <w:r w:rsidR="00173A15">
        <w:rPr>
          <w:rFonts w:ascii="Arial" w:hAnsi="Arial" w:cs="Arial"/>
          <w:szCs w:val="20"/>
          <w:lang w:val="es-MX"/>
        </w:rPr>
        <w:t>a</w:t>
      </w:r>
      <w:r w:rsidRPr="00D45F00">
        <w:rPr>
          <w:rFonts w:ascii="Arial" w:hAnsi="Arial" w:cs="Arial"/>
          <w:szCs w:val="20"/>
          <w:lang w:val="es-MX"/>
        </w:rPr>
        <w:t xml:space="preserve">s NP se caracterizaron mediante dispersión dinámica de la luz (DLS) para evaluar el tamaño y dispersión; además, se evaluó la actividad biológica contra </w:t>
      </w:r>
      <w:r w:rsidRPr="00D45F00">
        <w:rPr>
          <w:rFonts w:ascii="Arial" w:hAnsi="Arial" w:cs="Arial"/>
          <w:i/>
          <w:iCs/>
          <w:szCs w:val="20"/>
          <w:lang w:val="es-MX"/>
        </w:rPr>
        <w:t xml:space="preserve">Aspergillus </w:t>
      </w:r>
      <w:proofErr w:type="spellStart"/>
      <w:r w:rsidRPr="00D45F00">
        <w:rPr>
          <w:rFonts w:ascii="Arial" w:hAnsi="Arial" w:cs="Arial"/>
          <w:i/>
          <w:iCs/>
          <w:szCs w:val="20"/>
          <w:lang w:val="es-MX"/>
        </w:rPr>
        <w:t>parasiticus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mediante ensayos de viabilidad celular </w:t>
      </w:r>
      <w:r w:rsidR="00FC38A6">
        <w:rPr>
          <w:rFonts w:ascii="Arial" w:hAnsi="Arial" w:cs="Arial"/>
          <w:szCs w:val="20"/>
          <w:lang w:val="es-MX"/>
        </w:rPr>
        <w:t>por</w:t>
      </w:r>
      <w:r w:rsidRPr="00D45F00">
        <w:rPr>
          <w:rFonts w:ascii="Arial" w:hAnsi="Arial" w:cs="Arial"/>
          <w:szCs w:val="20"/>
          <w:lang w:val="es-MX"/>
        </w:rPr>
        <w:t xml:space="preserve"> XTT, morfometría y germinación de esporas. Los resultados evidenciaron la obtención de NP de CS-LZ con un tamaño molecular entre 11,5-13,5 nm. Al evaluar la actividad antifúngica, se encontró que las esporas desarrolladas en el medio de </w:t>
      </w:r>
      <w:r w:rsidR="00173A15">
        <w:rPr>
          <w:rFonts w:ascii="Arial" w:hAnsi="Arial" w:cs="Arial"/>
          <w:szCs w:val="20"/>
          <w:lang w:val="es-MX"/>
        </w:rPr>
        <w:t xml:space="preserve">NP de </w:t>
      </w:r>
      <w:r w:rsidRPr="00D45F00">
        <w:rPr>
          <w:rFonts w:ascii="Arial" w:hAnsi="Arial" w:cs="Arial"/>
          <w:szCs w:val="20"/>
          <w:lang w:val="es-MX"/>
        </w:rPr>
        <w:t xml:space="preserve">CS-LZ </w:t>
      </w:r>
      <w:r w:rsidR="00173A15">
        <w:rPr>
          <w:rFonts w:ascii="Arial" w:hAnsi="Arial" w:cs="Arial"/>
          <w:szCs w:val="20"/>
          <w:lang w:val="es-MX"/>
        </w:rPr>
        <w:t>m</w:t>
      </w:r>
      <w:r w:rsidRPr="00D45F00">
        <w:rPr>
          <w:rFonts w:ascii="Arial" w:hAnsi="Arial" w:cs="Arial"/>
          <w:szCs w:val="20"/>
          <w:lang w:val="es-MX"/>
        </w:rPr>
        <w:t xml:space="preserve">ostraron una reducción significativa en la viabilidad celular (37% de las esporas viables). En el medio de control con lisozima, las esporas mostraron una alta viabilidad (60-100%), mientras </w:t>
      </w:r>
      <w:proofErr w:type="gramStart"/>
      <w:r w:rsidRPr="00D45F00">
        <w:rPr>
          <w:rFonts w:ascii="Arial" w:hAnsi="Arial" w:cs="Arial"/>
          <w:szCs w:val="20"/>
          <w:lang w:val="es-MX"/>
        </w:rPr>
        <w:t>que</w:t>
      </w:r>
      <w:proofErr w:type="gramEnd"/>
      <w:r w:rsidRPr="00D45F00">
        <w:rPr>
          <w:rFonts w:ascii="Arial" w:hAnsi="Arial" w:cs="Arial"/>
          <w:szCs w:val="20"/>
          <w:lang w:val="es-MX"/>
        </w:rPr>
        <w:t xml:space="preserve"> en el medio de </w:t>
      </w:r>
      <w:r w:rsidR="007A3B4C">
        <w:rPr>
          <w:rFonts w:ascii="Arial" w:hAnsi="Arial" w:cs="Arial"/>
          <w:szCs w:val="20"/>
          <w:lang w:val="es-MX"/>
        </w:rPr>
        <w:t xml:space="preserve">NP de </w:t>
      </w:r>
      <w:r w:rsidRPr="00D45F00">
        <w:rPr>
          <w:rFonts w:ascii="Arial" w:hAnsi="Arial" w:cs="Arial"/>
          <w:szCs w:val="20"/>
          <w:lang w:val="es-MX"/>
        </w:rPr>
        <w:t xml:space="preserve">CS, las esporas inoculadas mostraron una viabilidad entre el 43-55%. En cuanto a la morfometría, las esporas de </w:t>
      </w:r>
      <w:r w:rsidRPr="00D45F00">
        <w:rPr>
          <w:rFonts w:ascii="Arial" w:hAnsi="Arial" w:cs="Arial"/>
          <w:i/>
          <w:iCs/>
          <w:szCs w:val="20"/>
          <w:lang w:val="es-MX"/>
        </w:rPr>
        <w:t xml:space="preserve">A. </w:t>
      </w:r>
      <w:proofErr w:type="spellStart"/>
      <w:r w:rsidRPr="00D45F00">
        <w:rPr>
          <w:rFonts w:ascii="Arial" w:hAnsi="Arial" w:cs="Arial"/>
          <w:i/>
          <w:iCs/>
          <w:szCs w:val="20"/>
          <w:lang w:val="es-MX"/>
        </w:rPr>
        <w:t>parasiticus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incubadas </w:t>
      </w:r>
      <w:r w:rsidR="00BC093B">
        <w:rPr>
          <w:rFonts w:ascii="Arial" w:hAnsi="Arial" w:cs="Arial"/>
          <w:szCs w:val="20"/>
          <w:lang w:val="es-MX"/>
        </w:rPr>
        <w:t>con</w:t>
      </w:r>
      <w:r w:rsidRPr="00D45F00">
        <w:rPr>
          <w:rFonts w:ascii="Arial" w:hAnsi="Arial" w:cs="Arial"/>
          <w:szCs w:val="20"/>
          <w:lang w:val="es-MX"/>
        </w:rPr>
        <w:t xml:space="preserve"> NP del complejo CS-LZ (215 µg/ml) y NP de CS mostraron un ligero aumento a las 24 h, encontrando diámetros promedio de 4,76 ± 0,074 y 4,90 ± 0,070 µm, respectivamente. Los diámetros promedio de las esporas cultivadas en ácido acético y controles de agua mostraron valores de 4.69 ± 0.074 y 4.59 ± 0.074 µm, respectivamente. Se encontró que tanto las NP del complejo CS-LZ como las NP de CS, presentaron un fuerte efecto inhibidor contra </w:t>
      </w:r>
      <w:r w:rsidRPr="00DD03B7">
        <w:rPr>
          <w:rFonts w:ascii="Arial" w:hAnsi="Arial" w:cs="Arial"/>
          <w:i/>
          <w:iCs/>
          <w:szCs w:val="20"/>
          <w:lang w:val="es-MX"/>
        </w:rPr>
        <w:t xml:space="preserve">A. </w:t>
      </w:r>
      <w:proofErr w:type="spellStart"/>
      <w:r w:rsidRPr="00DD03B7">
        <w:rPr>
          <w:rFonts w:ascii="Arial" w:hAnsi="Arial" w:cs="Arial"/>
          <w:i/>
          <w:iCs/>
          <w:szCs w:val="20"/>
          <w:lang w:val="es-MX"/>
        </w:rPr>
        <w:t>parasiticus</w:t>
      </w:r>
      <w:proofErr w:type="spellEnd"/>
      <w:r w:rsidRPr="00D45F00">
        <w:rPr>
          <w:rFonts w:ascii="Arial" w:hAnsi="Arial" w:cs="Arial"/>
          <w:szCs w:val="20"/>
          <w:lang w:val="es-MX"/>
        </w:rPr>
        <w:t>, encontrando 0% de esporas germinadas a las 24 h en ambos tratamientos,</w:t>
      </w:r>
      <w:r w:rsidR="00664581">
        <w:rPr>
          <w:rFonts w:ascii="Arial" w:hAnsi="Arial" w:cs="Arial"/>
          <w:szCs w:val="20"/>
          <w:lang w:val="es-MX"/>
        </w:rPr>
        <w:t xml:space="preserve"> </w:t>
      </w:r>
      <w:r w:rsidRPr="00D45F00">
        <w:rPr>
          <w:rFonts w:ascii="Arial" w:hAnsi="Arial" w:cs="Arial"/>
          <w:szCs w:val="20"/>
          <w:lang w:val="es-MX"/>
        </w:rPr>
        <w:t>mientras que en los controles</w:t>
      </w:r>
      <w:r w:rsidR="007A3B4C">
        <w:rPr>
          <w:rFonts w:ascii="Arial" w:hAnsi="Arial" w:cs="Arial"/>
          <w:szCs w:val="20"/>
          <w:lang w:val="es-MX"/>
        </w:rPr>
        <w:t xml:space="preserve"> </w:t>
      </w:r>
      <w:r w:rsidRPr="00D45F00">
        <w:rPr>
          <w:rFonts w:ascii="Arial" w:hAnsi="Arial" w:cs="Arial"/>
          <w:szCs w:val="20"/>
          <w:lang w:val="es-MX"/>
        </w:rPr>
        <w:t xml:space="preserve">&gt;85% de esporas germinadas a las 24 h. Los resultados sugieren que la </w:t>
      </w:r>
      <w:proofErr w:type="spellStart"/>
      <w:r w:rsidRPr="00D45F00">
        <w:rPr>
          <w:rFonts w:ascii="Arial" w:hAnsi="Arial" w:cs="Arial"/>
          <w:szCs w:val="20"/>
          <w:lang w:val="es-MX"/>
        </w:rPr>
        <w:t>complejación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</w:t>
      </w:r>
      <w:r w:rsidR="00FC38A6">
        <w:rPr>
          <w:rFonts w:ascii="Arial" w:hAnsi="Arial" w:cs="Arial"/>
          <w:szCs w:val="20"/>
          <w:lang w:val="es-MX"/>
        </w:rPr>
        <w:t xml:space="preserve">CS-LZ </w:t>
      </w:r>
      <w:r w:rsidRPr="00D45F00">
        <w:rPr>
          <w:rFonts w:ascii="Arial" w:hAnsi="Arial" w:cs="Arial"/>
          <w:szCs w:val="20"/>
          <w:lang w:val="es-MX"/>
        </w:rPr>
        <w:t xml:space="preserve">en forma de NP es factible para reducir la viabilidad celular y la germinación de esporas de hongos, lo que constituye una alternativa para obtener </w:t>
      </w:r>
      <w:proofErr w:type="spellStart"/>
      <w:r w:rsidRPr="00D45F00">
        <w:rPr>
          <w:rFonts w:ascii="Arial" w:hAnsi="Arial" w:cs="Arial"/>
          <w:szCs w:val="20"/>
          <w:lang w:val="es-MX"/>
        </w:rPr>
        <w:t>nanocomposit</w:t>
      </w:r>
      <w:r w:rsidR="00FC38A6">
        <w:rPr>
          <w:rFonts w:ascii="Arial" w:hAnsi="Arial" w:cs="Arial"/>
          <w:szCs w:val="20"/>
          <w:lang w:val="es-MX"/>
        </w:rPr>
        <w:t>o</w:t>
      </w:r>
      <w:r w:rsidRPr="00D45F00">
        <w:rPr>
          <w:rFonts w:ascii="Arial" w:hAnsi="Arial" w:cs="Arial"/>
          <w:szCs w:val="20"/>
          <w:lang w:val="es-MX"/>
        </w:rPr>
        <w:t>s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con propiedades antifúngicas más efectivas en comparación con el efecto de los compuestos separados.</w:t>
      </w:r>
    </w:p>
    <w:p w14:paraId="6866E199" w14:textId="77777777" w:rsidR="00696381" w:rsidRDefault="00696381" w:rsidP="00101009">
      <w:pPr>
        <w:jc w:val="both"/>
        <w:rPr>
          <w:rFonts w:ascii="Arial" w:hAnsi="Arial" w:cs="Arial"/>
          <w:szCs w:val="20"/>
          <w:lang w:val="es-MX"/>
        </w:rPr>
      </w:pPr>
    </w:p>
    <w:p w14:paraId="75680B11" w14:textId="3E892AF6" w:rsidR="00101009" w:rsidRDefault="00FE5E7A" w:rsidP="00101009">
      <w:pPr>
        <w:jc w:val="both"/>
        <w:rPr>
          <w:rFonts w:ascii="Arial" w:hAnsi="Arial" w:cs="Arial"/>
          <w:color w:val="000000"/>
          <w:lang w:val="es-MX"/>
        </w:rPr>
      </w:pPr>
      <w:r>
        <w:rPr>
          <w:rFonts w:ascii="Arial" w:hAnsi="Arial" w:cs="Arial"/>
          <w:color w:val="000000"/>
          <w:lang w:val="es-MX"/>
        </w:rPr>
        <w:t>P</w:t>
      </w:r>
      <w:r w:rsidRPr="00FE5E7A">
        <w:rPr>
          <w:rFonts w:ascii="Arial" w:hAnsi="Arial" w:cs="Arial"/>
          <w:color w:val="000000"/>
          <w:lang w:val="es-MX"/>
        </w:rPr>
        <w:t>alabras clave</w:t>
      </w:r>
      <w:r w:rsidR="00101009" w:rsidRPr="00FE5E7A">
        <w:rPr>
          <w:rFonts w:ascii="Arial" w:hAnsi="Arial" w:cs="Arial"/>
          <w:color w:val="000000"/>
          <w:lang w:val="es-MX"/>
        </w:rPr>
        <w:t xml:space="preserve">: </w:t>
      </w:r>
      <w:proofErr w:type="spellStart"/>
      <w:r w:rsidRPr="00FE5E7A">
        <w:rPr>
          <w:rFonts w:ascii="Arial" w:hAnsi="Arial" w:cs="Arial"/>
          <w:color w:val="000000"/>
          <w:lang w:val="es-MX"/>
        </w:rPr>
        <w:t>nanocompositos</w:t>
      </w:r>
      <w:proofErr w:type="spellEnd"/>
      <w:r w:rsidRPr="00FE5E7A">
        <w:rPr>
          <w:rFonts w:ascii="Arial" w:hAnsi="Arial" w:cs="Arial"/>
          <w:color w:val="000000"/>
          <w:lang w:val="es-MX"/>
        </w:rPr>
        <w:t xml:space="preserve"> </w:t>
      </w:r>
      <w:r>
        <w:rPr>
          <w:rFonts w:ascii="Arial" w:hAnsi="Arial" w:cs="Arial"/>
          <w:color w:val="000000"/>
          <w:lang w:val="es-MX"/>
        </w:rPr>
        <w:t>quitosano-lisozima</w:t>
      </w:r>
      <w:r w:rsidR="00101009" w:rsidRPr="00FE5E7A">
        <w:rPr>
          <w:rFonts w:ascii="Arial" w:hAnsi="Arial" w:cs="Arial"/>
          <w:color w:val="000000"/>
          <w:lang w:val="es-MX"/>
        </w:rPr>
        <w:t xml:space="preserve">, </w:t>
      </w:r>
      <w:r>
        <w:rPr>
          <w:rFonts w:ascii="Arial" w:hAnsi="Arial" w:cs="Arial"/>
          <w:color w:val="000000"/>
          <w:lang w:val="es-MX"/>
        </w:rPr>
        <w:t>viabilidad celular, morfología</w:t>
      </w:r>
      <w:r w:rsidR="00987018" w:rsidRPr="00FE5E7A">
        <w:rPr>
          <w:rFonts w:ascii="Arial" w:hAnsi="Arial" w:cs="Arial"/>
          <w:color w:val="000000"/>
          <w:lang w:val="es-MX"/>
        </w:rPr>
        <w:t>.</w:t>
      </w:r>
    </w:p>
    <w:p w14:paraId="7643ED65" w14:textId="77777777" w:rsidR="007F73F0" w:rsidRDefault="007F73F0" w:rsidP="00101009">
      <w:pPr>
        <w:jc w:val="both"/>
        <w:rPr>
          <w:rFonts w:ascii="Arial" w:hAnsi="Arial" w:cs="Arial"/>
          <w:i/>
          <w:iCs/>
          <w:color w:val="000000"/>
          <w:lang w:val="es-MX"/>
        </w:rPr>
      </w:pPr>
    </w:p>
    <w:p w14:paraId="595BB199" w14:textId="33D119F3" w:rsidR="00FE5E7A" w:rsidRPr="0069151A" w:rsidRDefault="00FE5E7A" w:rsidP="00101009">
      <w:pPr>
        <w:jc w:val="both"/>
        <w:rPr>
          <w:rFonts w:ascii="Arial" w:hAnsi="Arial" w:cs="Arial"/>
          <w:i/>
          <w:iCs/>
          <w:color w:val="EE0000"/>
          <w:u w:val="single"/>
          <w:lang w:val="es-MX"/>
        </w:rPr>
      </w:pPr>
      <w:r w:rsidRPr="0069151A">
        <w:rPr>
          <w:rFonts w:ascii="Arial" w:hAnsi="Arial" w:cs="Arial"/>
          <w:i/>
          <w:iCs/>
          <w:color w:val="EE0000"/>
          <w:u w:val="single"/>
          <w:lang w:val="es-MX"/>
        </w:rPr>
        <w:t>Ejemplo completo:</w:t>
      </w:r>
    </w:p>
    <w:p w14:paraId="03769FF0" w14:textId="77777777" w:rsidR="00FE5E7A" w:rsidRDefault="00FE5E7A" w:rsidP="00101009">
      <w:pPr>
        <w:jc w:val="both"/>
        <w:rPr>
          <w:rFonts w:ascii="Arial" w:hAnsi="Arial" w:cs="Arial"/>
          <w:color w:val="000000"/>
          <w:lang w:val="es-MX"/>
        </w:rPr>
      </w:pPr>
    </w:p>
    <w:p w14:paraId="0365DF4D" w14:textId="49DDC2E8" w:rsidR="00FE5E7A" w:rsidRDefault="00FE5E7A" w:rsidP="00FE5E7A">
      <w:pPr>
        <w:pStyle w:val="Default"/>
        <w:jc w:val="center"/>
        <w:rPr>
          <w:rFonts w:ascii="Arial" w:hAnsi="Arial" w:cs="Arial"/>
          <w:b/>
          <w:sz w:val="28"/>
          <w:szCs w:val="22"/>
          <w:lang w:val="es-MX"/>
        </w:rPr>
      </w:pPr>
      <w:proofErr w:type="spellStart"/>
      <w:r w:rsidRPr="00FE5577">
        <w:rPr>
          <w:rFonts w:ascii="Arial" w:hAnsi="Arial" w:cs="Arial"/>
          <w:b/>
          <w:sz w:val="28"/>
          <w:szCs w:val="22"/>
          <w:lang w:val="es-MX"/>
        </w:rPr>
        <w:t>Nanocompositos</w:t>
      </w:r>
      <w:proofErr w:type="spellEnd"/>
      <w:r w:rsidRPr="00FE5577">
        <w:rPr>
          <w:rFonts w:ascii="Arial" w:hAnsi="Arial" w:cs="Arial"/>
          <w:b/>
          <w:sz w:val="28"/>
          <w:szCs w:val="22"/>
          <w:lang w:val="es-MX"/>
        </w:rPr>
        <w:t xml:space="preserve"> de Quitosano Acoplados con Lisozima: Efecto de</w:t>
      </w:r>
      <w:r>
        <w:rPr>
          <w:rFonts w:ascii="Arial" w:hAnsi="Arial" w:cs="Arial"/>
          <w:b/>
          <w:sz w:val="28"/>
          <w:szCs w:val="22"/>
          <w:lang w:val="es-MX"/>
        </w:rPr>
        <w:t xml:space="preserve"> la Viabilidad Celular y Morfometría de </w:t>
      </w:r>
      <w:r w:rsidRPr="00FE5577">
        <w:rPr>
          <w:rFonts w:ascii="Arial" w:hAnsi="Arial" w:cs="Arial"/>
          <w:b/>
          <w:i/>
          <w:sz w:val="28"/>
          <w:szCs w:val="22"/>
          <w:lang w:val="es-MX"/>
        </w:rPr>
        <w:t xml:space="preserve">Aspergillus </w:t>
      </w:r>
      <w:proofErr w:type="spellStart"/>
      <w:r w:rsidRPr="00FE5577">
        <w:rPr>
          <w:rFonts w:ascii="Arial" w:hAnsi="Arial" w:cs="Arial"/>
          <w:b/>
          <w:i/>
          <w:sz w:val="28"/>
          <w:szCs w:val="22"/>
          <w:lang w:val="es-MX"/>
        </w:rPr>
        <w:t>parasiticus</w:t>
      </w:r>
      <w:proofErr w:type="spellEnd"/>
      <w:r w:rsidRPr="00FE5577">
        <w:rPr>
          <w:rFonts w:ascii="Arial" w:hAnsi="Arial" w:cs="Arial"/>
          <w:b/>
          <w:sz w:val="28"/>
          <w:szCs w:val="22"/>
          <w:lang w:val="es-MX"/>
        </w:rPr>
        <w:t xml:space="preserve"> </w:t>
      </w:r>
    </w:p>
    <w:p w14:paraId="76345128" w14:textId="77777777" w:rsidR="00FE5E7A" w:rsidRPr="00FE5E7A" w:rsidRDefault="00FE5E7A" w:rsidP="00FE5E7A">
      <w:pPr>
        <w:pStyle w:val="Default"/>
        <w:rPr>
          <w:rFonts w:ascii="Arial" w:hAnsi="Arial" w:cs="Arial"/>
          <w:b/>
          <w:szCs w:val="20"/>
          <w:lang w:val="es-MX"/>
        </w:rPr>
      </w:pPr>
    </w:p>
    <w:p w14:paraId="59D212EF" w14:textId="77777777" w:rsidR="00FE5E7A" w:rsidRPr="00987018" w:rsidRDefault="00FE5E7A" w:rsidP="00FE5E7A">
      <w:pPr>
        <w:jc w:val="center"/>
        <w:rPr>
          <w:rFonts w:ascii="Arial" w:hAnsi="Arial" w:cs="Arial"/>
          <w:sz w:val="20"/>
          <w:szCs w:val="20"/>
          <w:vertAlign w:val="superscript"/>
        </w:rPr>
      </w:pPr>
      <w:r w:rsidRPr="00943AF7">
        <w:rPr>
          <w:rFonts w:ascii="Arial" w:hAnsi="Arial" w:cs="Arial"/>
          <w:sz w:val="20"/>
          <w:szCs w:val="20"/>
          <w:vertAlign w:val="superscript"/>
        </w:rPr>
        <w:t>1</w:t>
      </w:r>
      <w:r w:rsidRPr="00987018">
        <w:rPr>
          <w:rFonts w:ascii="Arial" w:hAnsi="Arial" w:cs="Arial"/>
          <w:sz w:val="20"/>
          <w:szCs w:val="20"/>
        </w:rPr>
        <w:t xml:space="preserve">Hernández-Téllez, C.N., </w:t>
      </w:r>
      <w:r w:rsidRPr="00943AF7">
        <w:rPr>
          <w:rFonts w:ascii="Arial" w:hAnsi="Arial" w:cs="Arial"/>
          <w:sz w:val="20"/>
          <w:szCs w:val="20"/>
          <w:vertAlign w:val="superscript"/>
        </w:rPr>
        <w:t>2</w:t>
      </w:r>
      <w:r w:rsidRPr="00987018">
        <w:rPr>
          <w:rFonts w:ascii="Arial" w:hAnsi="Arial" w:cs="Arial"/>
          <w:sz w:val="20"/>
          <w:szCs w:val="20"/>
        </w:rPr>
        <w:t xml:space="preserve">Rodríguez-Córdova, F.J., </w:t>
      </w:r>
      <w:r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Pr="00987018">
        <w:rPr>
          <w:rFonts w:ascii="Arial" w:hAnsi="Arial" w:cs="Arial"/>
          <w:sz w:val="20"/>
          <w:szCs w:val="20"/>
        </w:rPr>
        <w:t xml:space="preserve">Martínez-Higuera, A.A., </w:t>
      </w:r>
      <w:r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Pr="00987018">
        <w:rPr>
          <w:rFonts w:ascii="Arial" w:hAnsi="Arial" w:cs="Arial"/>
          <w:sz w:val="20"/>
          <w:szCs w:val="20"/>
        </w:rPr>
        <w:t xml:space="preserve">Cortez-Rocha, M.O., </w:t>
      </w:r>
      <w:r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Pr="00987018">
        <w:rPr>
          <w:rFonts w:ascii="Arial" w:hAnsi="Arial" w:cs="Arial"/>
          <w:sz w:val="20"/>
          <w:szCs w:val="20"/>
        </w:rPr>
        <w:t xml:space="preserve">Lizardi-Mendoza, J., </w:t>
      </w:r>
      <w:r w:rsidRPr="0010188D">
        <w:rPr>
          <w:rFonts w:ascii="Arial" w:hAnsi="Arial" w:cs="Arial"/>
          <w:sz w:val="20"/>
          <w:szCs w:val="20"/>
          <w:vertAlign w:val="superscript"/>
        </w:rPr>
        <w:t>2</w:t>
      </w:r>
      <w:r w:rsidRPr="00987018">
        <w:rPr>
          <w:rFonts w:ascii="Arial" w:hAnsi="Arial" w:cs="Arial"/>
          <w:sz w:val="20"/>
          <w:szCs w:val="20"/>
        </w:rPr>
        <w:t>Plascencia-Jatomea, M.</w:t>
      </w:r>
    </w:p>
    <w:p w14:paraId="6B2D36C2" w14:textId="77777777" w:rsidR="00FE5E7A" w:rsidRPr="00987018" w:rsidRDefault="00FE5E7A" w:rsidP="00FE5E7A">
      <w:pPr>
        <w:jc w:val="center"/>
        <w:rPr>
          <w:rFonts w:ascii="Arial" w:hAnsi="Arial" w:cs="Arial"/>
          <w:sz w:val="20"/>
          <w:szCs w:val="20"/>
        </w:rPr>
      </w:pPr>
    </w:p>
    <w:p w14:paraId="7BB09856" w14:textId="77777777" w:rsidR="00FE5E7A" w:rsidRDefault="00FE5E7A" w:rsidP="00FE5E7A">
      <w:pPr>
        <w:jc w:val="center"/>
        <w:rPr>
          <w:rFonts w:ascii="Arial" w:hAnsi="Arial" w:cs="Arial"/>
          <w:sz w:val="20"/>
          <w:szCs w:val="20"/>
          <w:lang w:val="es-MX"/>
        </w:rPr>
      </w:pPr>
      <w:r w:rsidRPr="00943AF7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 xml:space="preserve">Ingeniería Biomédica, Universidad Estatal de Sonora, Ley Federal de Trabajo S/N, Col. Apolo, Hermosillo, Sonora México. </w:t>
      </w:r>
      <w:r w:rsidRPr="00943AF7">
        <w:rPr>
          <w:rFonts w:ascii="Arial" w:hAnsi="Arial" w:cs="Arial"/>
          <w:sz w:val="20"/>
          <w:szCs w:val="20"/>
          <w:vertAlign w:val="superscript"/>
        </w:rPr>
        <w:t>2</w:t>
      </w:r>
      <w:r w:rsidRPr="00987018">
        <w:rPr>
          <w:rFonts w:ascii="Arial" w:hAnsi="Arial" w:cs="Arial"/>
          <w:sz w:val="20"/>
          <w:szCs w:val="20"/>
        </w:rPr>
        <w:t xml:space="preserve">Departamento de Investigación y Posgrado en Alimentos, Universidad de Sonora, </w:t>
      </w:r>
      <w:proofErr w:type="spellStart"/>
      <w:r w:rsidRPr="00987018">
        <w:rPr>
          <w:rFonts w:ascii="Arial" w:hAnsi="Arial" w:cs="Arial"/>
          <w:sz w:val="20"/>
          <w:szCs w:val="20"/>
        </w:rPr>
        <w:t>Blvd</w:t>
      </w:r>
      <w:proofErr w:type="spellEnd"/>
      <w:r w:rsidRPr="00987018">
        <w:rPr>
          <w:rFonts w:ascii="Arial" w:hAnsi="Arial" w:cs="Arial"/>
          <w:sz w:val="20"/>
          <w:szCs w:val="20"/>
        </w:rPr>
        <w:t xml:space="preserve">. Luis Encinas y Rosales, </w:t>
      </w:r>
      <w:r w:rsidRPr="00987018">
        <w:rPr>
          <w:rFonts w:ascii="Arial" w:hAnsi="Arial" w:cs="Arial"/>
          <w:sz w:val="20"/>
          <w:szCs w:val="20"/>
          <w:lang w:val="es-MX"/>
        </w:rPr>
        <w:t xml:space="preserve">Col. Centro. Hermosillo, Sonora, México. </w:t>
      </w:r>
    </w:p>
    <w:p w14:paraId="40D1159A" w14:textId="77777777" w:rsidR="00FE5E7A" w:rsidRPr="00FE5E7A" w:rsidRDefault="00FE5E7A" w:rsidP="00FE5E7A">
      <w:pPr>
        <w:jc w:val="center"/>
        <w:rPr>
          <w:rFonts w:ascii="Arial" w:hAnsi="Arial" w:cs="Arial"/>
          <w:sz w:val="20"/>
          <w:szCs w:val="20"/>
          <w:lang w:val="es-MX"/>
        </w:rPr>
      </w:pPr>
      <w:r w:rsidRPr="00FE5E7A">
        <w:rPr>
          <w:rFonts w:ascii="Arial" w:hAnsi="Arial" w:cs="Arial"/>
          <w:sz w:val="20"/>
          <w:szCs w:val="20"/>
          <w:lang w:val="es-MX"/>
        </w:rPr>
        <w:t xml:space="preserve">correo: </w:t>
      </w:r>
      <w:hyperlink r:id="rId7" w:history="1">
        <w:r w:rsidRPr="00FE5E7A">
          <w:rPr>
            <w:rStyle w:val="Hipervnculo"/>
            <w:rFonts w:ascii="Arial" w:hAnsi="Arial" w:cs="Arial"/>
            <w:sz w:val="20"/>
            <w:szCs w:val="20"/>
            <w:lang w:val="es-MX"/>
          </w:rPr>
          <w:t>cynthia.hernandez@ues.mx</w:t>
        </w:r>
      </w:hyperlink>
    </w:p>
    <w:p w14:paraId="2FEFFBE9" w14:textId="0789F436" w:rsidR="0052467A" w:rsidRDefault="0052467A" w:rsidP="00FE5E7A">
      <w:pPr>
        <w:rPr>
          <w:rFonts w:ascii="Arial" w:hAnsi="Arial" w:cs="Arial"/>
          <w:szCs w:val="20"/>
          <w:lang w:val="es-MX"/>
        </w:rPr>
      </w:pPr>
      <w:r w:rsidRPr="0052467A">
        <w:rPr>
          <w:rFonts w:ascii="Arial" w:hAnsi="Arial" w:cs="Arial"/>
          <w:szCs w:val="20"/>
          <w:lang w:val="es-MX"/>
        </w:rPr>
        <w:t>Resumen</w:t>
      </w:r>
      <w:r>
        <w:rPr>
          <w:rFonts w:ascii="Arial" w:hAnsi="Arial" w:cs="Arial"/>
          <w:szCs w:val="20"/>
          <w:lang w:val="es-MX"/>
        </w:rPr>
        <w:t>:</w:t>
      </w:r>
    </w:p>
    <w:p w14:paraId="526A7C51" w14:textId="77777777" w:rsidR="0052467A" w:rsidRPr="0052467A" w:rsidRDefault="0052467A" w:rsidP="00FE5E7A">
      <w:pPr>
        <w:rPr>
          <w:rFonts w:ascii="Arial" w:hAnsi="Arial" w:cs="Arial"/>
          <w:szCs w:val="20"/>
          <w:lang w:val="es-MX"/>
        </w:rPr>
      </w:pPr>
    </w:p>
    <w:p w14:paraId="02A14631" w14:textId="77777777" w:rsidR="00FE5E7A" w:rsidRPr="00D45F00" w:rsidRDefault="00FE5E7A" w:rsidP="00FE5E7A">
      <w:pPr>
        <w:jc w:val="both"/>
        <w:rPr>
          <w:rFonts w:ascii="Arial" w:hAnsi="Arial" w:cs="Arial"/>
          <w:szCs w:val="20"/>
          <w:lang w:val="es-MX"/>
        </w:rPr>
      </w:pPr>
      <w:r w:rsidRPr="00D45F00">
        <w:rPr>
          <w:rFonts w:ascii="Arial" w:hAnsi="Arial" w:cs="Arial"/>
          <w:szCs w:val="20"/>
          <w:lang w:val="es-MX"/>
        </w:rPr>
        <w:t xml:space="preserve">Se elaboraron nanopartículas (NP) de quitosano-lisozima (CS-LZ) mediante el método de </w:t>
      </w:r>
      <w:proofErr w:type="spellStart"/>
      <w:r w:rsidRPr="00D45F00">
        <w:rPr>
          <w:rFonts w:ascii="Arial" w:hAnsi="Arial" w:cs="Arial"/>
          <w:szCs w:val="20"/>
          <w:lang w:val="es-MX"/>
        </w:rPr>
        <w:t>nanoprecipitación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, utilizando quitosano (CS) comercial de 153 </w:t>
      </w:r>
      <w:proofErr w:type="spellStart"/>
      <w:r w:rsidRPr="00D45F00">
        <w:rPr>
          <w:rFonts w:ascii="Arial" w:hAnsi="Arial" w:cs="Arial"/>
          <w:szCs w:val="20"/>
          <w:lang w:val="es-MX"/>
        </w:rPr>
        <w:t>kDa</w:t>
      </w:r>
      <w:proofErr w:type="spellEnd"/>
      <w:r w:rsidRPr="00D45F00">
        <w:rPr>
          <w:rFonts w:ascii="Arial" w:hAnsi="Arial" w:cs="Arial"/>
          <w:szCs w:val="20"/>
          <w:lang w:val="es-MX"/>
        </w:rPr>
        <w:t>. L</w:t>
      </w:r>
      <w:r>
        <w:rPr>
          <w:rFonts w:ascii="Arial" w:hAnsi="Arial" w:cs="Arial"/>
          <w:szCs w:val="20"/>
          <w:lang w:val="es-MX"/>
        </w:rPr>
        <w:t>a</w:t>
      </w:r>
      <w:r w:rsidRPr="00D45F00">
        <w:rPr>
          <w:rFonts w:ascii="Arial" w:hAnsi="Arial" w:cs="Arial"/>
          <w:szCs w:val="20"/>
          <w:lang w:val="es-MX"/>
        </w:rPr>
        <w:t xml:space="preserve">s NP se caracterizaron mediante dispersión dinámica de la luz (DLS) para evaluar el tamaño y dispersión; además, se evaluó la actividad biológica contra </w:t>
      </w:r>
      <w:r w:rsidRPr="00D45F00">
        <w:rPr>
          <w:rFonts w:ascii="Arial" w:hAnsi="Arial" w:cs="Arial"/>
          <w:i/>
          <w:iCs/>
          <w:szCs w:val="20"/>
          <w:lang w:val="es-MX"/>
        </w:rPr>
        <w:t xml:space="preserve">Aspergillus </w:t>
      </w:r>
      <w:proofErr w:type="spellStart"/>
      <w:r w:rsidRPr="00D45F00">
        <w:rPr>
          <w:rFonts w:ascii="Arial" w:hAnsi="Arial" w:cs="Arial"/>
          <w:i/>
          <w:iCs/>
          <w:szCs w:val="20"/>
          <w:lang w:val="es-MX"/>
        </w:rPr>
        <w:t>parasiticus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mediante ensayos de viabilidad celular </w:t>
      </w:r>
      <w:r>
        <w:rPr>
          <w:rFonts w:ascii="Arial" w:hAnsi="Arial" w:cs="Arial"/>
          <w:szCs w:val="20"/>
          <w:lang w:val="es-MX"/>
        </w:rPr>
        <w:t>por</w:t>
      </w:r>
      <w:r w:rsidRPr="00D45F00">
        <w:rPr>
          <w:rFonts w:ascii="Arial" w:hAnsi="Arial" w:cs="Arial"/>
          <w:szCs w:val="20"/>
          <w:lang w:val="es-MX"/>
        </w:rPr>
        <w:t xml:space="preserve"> XTT, morfometría y germinación de esporas. Los resultados evidenciaron la obtención de NP de CS-LZ con un tamaño molecular entre 11,5-13,5 nm. Al evaluar la actividad antifúngica, se encontró que las esporas desarrolladas en el medio de </w:t>
      </w:r>
      <w:r>
        <w:rPr>
          <w:rFonts w:ascii="Arial" w:hAnsi="Arial" w:cs="Arial"/>
          <w:szCs w:val="20"/>
          <w:lang w:val="es-MX"/>
        </w:rPr>
        <w:t xml:space="preserve">NP de </w:t>
      </w:r>
      <w:r w:rsidRPr="00D45F00">
        <w:rPr>
          <w:rFonts w:ascii="Arial" w:hAnsi="Arial" w:cs="Arial"/>
          <w:szCs w:val="20"/>
          <w:lang w:val="es-MX"/>
        </w:rPr>
        <w:t xml:space="preserve">CS-LZ </w:t>
      </w:r>
      <w:r>
        <w:rPr>
          <w:rFonts w:ascii="Arial" w:hAnsi="Arial" w:cs="Arial"/>
          <w:szCs w:val="20"/>
          <w:lang w:val="es-MX"/>
        </w:rPr>
        <w:t>m</w:t>
      </w:r>
      <w:r w:rsidRPr="00D45F00">
        <w:rPr>
          <w:rFonts w:ascii="Arial" w:hAnsi="Arial" w:cs="Arial"/>
          <w:szCs w:val="20"/>
          <w:lang w:val="es-MX"/>
        </w:rPr>
        <w:t xml:space="preserve">ostraron una reducción significativa en la viabilidad celular (37% de las esporas viables). En el medio de control con lisozima, las esporas mostraron una alta viabilidad (60-100%), mientras </w:t>
      </w:r>
      <w:proofErr w:type="gramStart"/>
      <w:r w:rsidRPr="00D45F00">
        <w:rPr>
          <w:rFonts w:ascii="Arial" w:hAnsi="Arial" w:cs="Arial"/>
          <w:szCs w:val="20"/>
          <w:lang w:val="es-MX"/>
        </w:rPr>
        <w:t>que</w:t>
      </w:r>
      <w:proofErr w:type="gramEnd"/>
      <w:r w:rsidRPr="00D45F00">
        <w:rPr>
          <w:rFonts w:ascii="Arial" w:hAnsi="Arial" w:cs="Arial"/>
          <w:szCs w:val="20"/>
          <w:lang w:val="es-MX"/>
        </w:rPr>
        <w:t xml:space="preserve"> en el medio de </w:t>
      </w:r>
      <w:r>
        <w:rPr>
          <w:rFonts w:ascii="Arial" w:hAnsi="Arial" w:cs="Arial"/>
          <w:szCs w:val="20"/>
          <w:lang w:val="es-MX"/>
        </w:rPr>
        <w:t xml:space="preserve">NP de </w:t>
      </w:r>
      <w:r w:rsidRPr="00D45F00">
        <w:rPr>
          <w:rFonts w:ascii="Arial" w:hAnsi="Arial" w:cs="Arial"/>
          <w:szCs w:val="20"/>
          <w:lang w:val="es-MX"/>
        </w:rPr>
        <w:t xml:space="preserve">CS, las esporas inoculadas mostraron una viabilidad entre el 43-55%. En cuanto a la morfometría, las esporas de </w:t>
      </w:r>
      <w:r w:rsidRPr="00D45F00">
        <w:rPr>
          <w:rFonts w:ascii="Arial" w:hAnsi="Arial" w:cs="Arial"/>
          <w:i/>
          <w:iCs/>
          <w:szCs w:val="20"/>
          <w:lang w:val="es-MX"/>
        </w:rPr>
        <w:t xml:space="preserve">A. </w:t>
      </w:r>
      <w:proofErr w:type="spellStart"/>
      <w:r w:rsidRPr="00D45F00">
        <w:rPr>
          <w:rFonts w:ascii="Arial" w:hAnsi="Arial" w:cs="Arial"/>
          <w:i/>
          <w:iCs/>
          <w:szCs w:val="20"/>
          <w:lang w:val="es-MX"/>
        </w:rPr>
        <w:t>parasiticus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incubadas </w:t>
      </w:r>
      <w:r>
        <w:rPr>
          <w:rFonts w:ascii="Arial" w:hAnsi="Arial" w:cs="Arial"/>
          <w:szCs w:val="20"/>
          <w:lang w:val="es-MX"/>
        </w:rPr>
        <w:t>con</w:t>
      </w:r>
      <w:r w:rsidRPr="00D45F00">
        <w:rPr>
          <w:rFonts w:ascii="Arial" w:hAnsi="Arial" w:cs="Arial"/>
          <w:szCs w:val="20"/>
          <w:lang w:val="es-MX"/>
        </w:rPr>
        <w:t xml:space="preserve"> NP del complejo CS-LZ (215 µg/ml) y NP de CS mostraron un ligero aumento a las 24 h, encontrando diámetros promedio de 4,76 ± 0,074 y 4,90 ± 0,070 µm, respectivamente. Los diámetros promedio de las esporas cultivadas en ácido acético y controles de agua mostraron valores de 4.69 ± 0.074 y 4.59 ± 0.074 µm, respectivamente. Se encontró que tanto las NP del complejo CS-LZ como las NP de CS, presentaron un fuerte efecto inhibidor contra </w:t>
      </w:r>
      <w:r w:rsidRPr="00DD03B7">
        <w:rPr>
          <w:rFonts w:ascii="Arial" w:hAnsi="Arial" w:cs="Arial"/>
          <w:i/>
          <w:iCs/>
          <w:szCs w:val="20"/>
          <w:lang w:val="es-MX"/>
        </w:rPr>
        <w:t xml:space="preserve">A. </w:t>
      </w:r>
      <w:proofErr w:type="spellStart"/>
      <w:r w:rsidRPr="00DD03B7">
        <w:rPr>
          <w:rFonts w:ascii="Arial" w:hAnsi="Arial" w:cs="Arial"/>
          <w:i/>
          <w:iCs/>
          <w:szCs w:val="20"/>
          <w:lang w:val="es-MX"/>
        </w:rPr>
        <w:t>parasiticus</w:t>
      </w:r>
      <w:proofErr w:type="spellEnd"/>
      <w:r w:rsidRPr="00D45F00">
        <w:rPr>
          <w:rFonts w:ascii="Arial" w:hAnsi="Arial" w:cs="Arial"/>
          <w:szCs w:val="20"/>
          <w:lang w:val="es-MX"/>
        </w:rPr>
        <w:t>, encontrando 0% de esporas germinadas a las 24 h en ambos tratamientos,</w:t>
      </w:r>
      <w:r>
        <w:rPr>
          <w:rFonts w:ascii="Arial" w:hAnsi="Arial" w:cs="Arial"/>
          <w:szCs w:val="20"/>
          <w:lang w:val="es-MX"/>
        </w:rPr>
        <w:t xml:space="preserve"> </w:t>
      </w:r>
      <w:r w:rsidRPr="00D45F00">
        <w:rPr>
          <w:rFonts w:ascii="Arial" w:hAnsi="Arial" w:cs="Arial"/>
          <w:szCs w:val="20"/>
          <w:lang w:val="es-MX"/>
        </w:rPr>
        <w:t>mientras que en los controles</w:t>
      </w:r>
      <w:r>
        <w:rPr>
          <w:rFonts w:ascii="Arial" w:hAnsi="Arial" w:cs="Arial"/>
          <w:szCs w:val="20"/>
          <w:lang w:val="es-MX"/>
        </w:rPr>
        <w:t xml:space="preserve"> </w:t>
      </w:r>
      <w:r w:rsidRPr="00D45F00">
        <w:rPr>
          <w:rFonts w:ascii="Arial" w:hAnsi="Arial" w:cs="Arial"/>
          <w:szCs w:val="20"/>
          <w:lang w:val="es-MX"/>
        </w:rPr>
        <w:t xml:space="preserve">&gt;85% de esporas germinadas a las 24 h. Los resultados sugieren que la </w:t>
      </w:r>
      <w:proofErr w:type="spellStart"/>
      <w:r w:rsidRPr="00D45F00">
        <w:rPr>
          <w:rFonts w:ascii="Arial" w:hAnsi="Arial" w:cs="Arial"/>
          <w:szCs w:val="20"/>
          <w:lang w:val="es-MX"/>
        </w:rPr>
        <w:t>complejación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</w:t>
      </w:r>
      <w:r>
        <w:rPr>
          <w:rFonts w:ascii="Arial" w:hAnsi="Arial" w:cs="Arial"/>
          <w:szCs w:val="20"/>
          <w:lang w:val="es-MX"/>
        </w:rPr>
        <w:t xml:space="preserve">CS-LZ </w:t>
      </w:r>
      <w:r w:rsidRPr="00D45F00">
        <w:rPr>
          <w:rFonts w:ascii="Arial" w:hAnsi="Arial" w:cs="Arial"/>
          <w:szCs w:val="20"/>
          <w:lang w:val="es-MX"/>
        </w:rPr>
        <w:t xml:space="preserve">en forma de NP es factible para reducir la viabilidad celular y la germinación de esporas de hongos, lo que constituye una alternativa para obtener </w:t>
      </w:r>
      <w:proofErr w:type="spellStart"/>
      <w:r w:rsidRPr="00D45F00">
        <w:rPr>
          <w:rFonts w:ascii="Arial" w:hAnsi="Arial" w:cs="Arial"/>
          <w:szCs w:val="20"/>
          <w:lang w:val="es-MX"/>
        </w:rPr>
        <w:t>nanocomposit</w:t>
      </w:r>
      <w:r>
        <w:rPr>
          <w:rFonts w:ascii="Arial" w:hAnsi="Arial" w:cs="Arial"/>
          <w:szCs w:val="20"/>
          <w:lang w:val="es-MX"/>
        </w:rPr>
        <w:t>o</w:t>
      </w:r>
      <w:r w:rsidRPr="00D45F00">
        <w:rPr>
          <w:rFonts w:ascii="Arial" w:hAnsi="Arial" w:cs="Arial"/>
          <w:szCs w:val="20"/>
          <w:lang w:val="es-MX"/>
        </w:rPr>
        <w:t>s</w:t>
      </w:r>
      <w:proofErr w:type="spellEnd"/>
      <w:r w:rsidRPr="00D45F00">
        <w:rPr>
          <w:rFonts w:ascii="Arial" w:hAnsi="Arial" w:cs="Arial"/>
          <w:szCs w:val="20"/>
          <w:lang w:val="es-MX"/>
        </w:rPr>
        <w:t xml:space="preserve"> con propiedades antifúngicas más efectivas en comparación con el efecto de los compuestos separados.</w:t>
      </w:r>
    </w:p>
    <w:p w14:paraId="000E8A37" w14:textId="77777777" w:rsidR="00FE5E7A" w:rsidRPr="00FE5E7A" w:rsidRDefault="00FE5E7A" w:rsidP="00FE5E7A">
      <w:pPr>
        <w:jc w:val="both"/>
        <w:rPr>
          <w:rFonts w:ascii="Arial" w:hAnsi="Arial" w:cs="Arial"/>
          <w:szCs w:val="20"/>
          <w:lang w:val="es-MX"/>
        </w:rPr>
      </w:pPr>
    </w:p>
    <w:p w14:paraId="48D90D3D" w14:textId="55405EDA" w:rsidR="00FE5E7A" w:rsidRDefault="00FE5E7A" w:rsidP="00FE5E7A">
      <w:pPr>
        <w:jc w:val="both"/>
        <w:rPr>
          <w:rFonts w:ascii="Arial" w:hAnsi="Arial" w:cs="Arial"/>
          <w:color w:val="000000"/>
          <w:lang w:val="es-MX"/>
        </w:rPr>
      </w:pPr>
      <w:r>
        <w:rPr>
          <w:rFonts w:ascii="Arial" w:hAnsi="Arial" w:cs="Arial"/>
          <w:color w:val="000000"/>
          <w:lang w:val="es-MX"/>
        </w:rPr>
        <w:t>P</w:t>
      </w:r>
      <w:r w:rsidRPr="00FE5E7A">
        <w:rPr>
          <w:rFonts w:ascii="Arial" w:hAnsi="Arial" w:cs="Arial"/>
          <w:color w:val="000000"/>
          <w:lang w:val="es-MX"/>
        </w:rPr>
        <w:t xml:space="preserve">alabras clave: </w:t>
      </w:r>
      <w:proofErr w:type="spellStart"/>
      <w:r w:rsidRPr="00FE5E7A">
        <w:rPr>
          <w:rFonts w:ascii="Arial" w:hAnsi="Arial" w:cs="Arial"/>
          <w:color w:val="000000"/>
          <w:lang w:val="es-MX"/>
        </w:rPr>
        <w:t>nanocompositos</w:t>
      </w:r>
      <w:proofErr w:type="spellEnd"/>
      <w:r w:rsidRPr="00FE5E7A">
        <w:rPr>
          <w:rFonts w:ascii="Arial" w:hAnsi="Arial" w:cs="Arial"/>
          <w:color w:val="000000"/>
          <w:lang w:val="es-MX"/>
        </w:rPr>
        <w:t xml:space="preserve"> </w:t>
      </w:r>
      <w:r>
        <w:rPr>
          <w:rFonts w:ascii="Arial" w:hAnsi="Arial" w:cs="Arial"/>
          <w:color w:val="000000"/>
          <w:lang w:val="es-MX"/>
        </w:rPr>
        <w:t>quitosano-lisozima</w:t>
      </w:r>
      <w:r w:rsidRPr="00FE5E7A">
        <w:rPr>
          <w:rFonts w:ascii="Arial" w:hAnsi="Arial" w:cs="Arial"/>
          <w:color w:val="000000"/>
          <w:lang w:val="es-MX"/>
        </w:rPr>
        <w:t xml:space="preserve">, </w:t>
      </w:r>
      <w:r>
        <w:rPr>
          <w:rFonts w:ascii="Arial" w:hAnsi="Arial" w:cs="Arial"/>
          <w:color w:val="000000"/>
          <w:lang w:val="es-MX"/>
        </w:rPr>
        <w:t>viabilidad celular, morfología</w:t>
      </w:r>
      <w:r w:rsidRPr="00FE5E7A">
        <w:rPr>
          <w:rFonts w:ascii="Arial" w:hAnsi="Arial" w:cs="Arial"/>
          <w:color w:val="000000"/>
          <w:lang w:val="es-MX"/>
        </w:rPr>
        <w:t>.</w:t>
      </w:r>
    </w:p>
    <w:p w14:paraId="5845A8E2" w14:textId="036CDE11" w:rsidR="00FE5E7A" w:rsidRDefault="00FE5E7A" w:rsidP="00101009">
      <w:pPr>
        <w:jc w:val="both"/>
        <w:rPr>
          <w:rFonts w:ascii="Arial" w:hAnsi="Arial" w:cs="Arial"/>
          <w:color w:val="000000"/>
          <w:lang w:val="es-MX"/>
        </w:rPr>
      </w:pPr>
    </w:p>
    <w:p w14:paraId="028FDE3D" w14:textId="77777777" w:rsidR="00FE5E7A" w:rsidRDefault="00FE5E7A" w:rsidP="00101009">
      <w:pPr>
        <w:jc w:val="both"/>
        <w:rPr>
          <w:rFonts w:ascii="Arial" w:hAnsi="Arial" w:cs="Arial"/>
          <w:color w:val="000000"/>
          <w:lang w:val="es-MX"/>
        </w:rPr>
      </w:pPr>
    </w:p>
    <w:p w14:paraId="32F1E6A5" w14:textId="77777777" w:rsidR="00FE5E7A" w:rsidRPr="00FE5E7A" w:rsidRDefault="00FE5E7A" w:rsidP="00101009">
      <w:pPr>
        <w:jc w:val="both"/>
        <w:rPr>
          <w:rFonts w:ascii="Arial" w:hAnsi="Arial" w:cs="Arial"/>
          <w:color w:val="000000"/>
          <w:lang w:val="es-MX"/>
        </w:rPr>
      </w:pPr>
    </w:p>
    <w:sectPr w:rsidR="00FE5E7A" w:rsidRPr="00FE5E7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7E96F" w14:textId="77777777" w:rsidR="001640DF" w:rsidRDefault="001640DF" w:rsidP="004C204F">
      <w:r>
        <w:separator/>
      </w:r>
    </w:p>
  </w:endnote>
  <w:endnote w:type="continuationSeparator" w:id="0">
    <w:p w14:paraId="1FD56BD6" w14:textId="77777777" w:rsidR="001640DF" w:rsidRDefault="001640DF" w:rsidP="004C2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Minion Pro"/>
    <w:panose1 w:val="02040503050306020203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F019A" w14:textId="77777777" w:rsidR="001640DF" w:rsidRDefault="001640DF" w:rsidP="004C204F">
      <w:r>
        <w:separator/>
      </w:r>
    </w:p>
  </w:footnote>
  <w:footnote w:type="continuationSeparator" w:id="0">
    <w:p w14:paraId="3FFA7585" w14:textId="77777777" w:rsidR="001640DF" w:rsidRDefault="001640DF" w:rsidP="004C2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A5544" w14:textId="0CF6D9ED" w:rsidR="004C204F" w:rsidRDefault="00404F24" w:rsidP="00404F24">
    <w:pPr>
      <w:pStyle w:val="Encabezado"/>
      <w:spacing w:line="240" w:lineRule="atLea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9F1E759" wp14:editId="314776D6">
          <wp:simplePos x="0" y="0"/>
          <wp:positionH relativeFrom="margin">
            <wp:posOffset>4299585</wp:posOffset>
          </wp:positionH>
          <wp:positionV relativeFrom="paragraph">
            <wp:posOffset>32948</wp:posOffset>
          </wp:positionV>
          <wp:extent cx="2112645" cy="618490"/>
          <wp:effectExtent l="0" t="0" r="190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2645" cy="618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4984">
      <w:rPr>
        <w:rFonts w:ascii="Arial" w:hAnsi="Arial" w:cs="Arial"/>
      </w:rPr>
      <w:t xml:space="preserve">Reunión Anual de Investigación </w:t>
    </w:r>
    <w:r w:rsidR="0069151A">
      <w:rPr>
        <w:rFonts w:ascii="Arial" w:hAnsi="Arial" w:cs="Arial"/>
      </w:rPr>
      <w:t xml:space="preserve">en </w:t>
    </w:r>
    <w:proofErr w:type="spellStart"/>
    <w:r w:rsidRPr="00114984">
      <w:rPr>
        <w:rFonts w:ascii="Arial" w:hAnsi="Arial" w:cs="Arial"/>
      </w:rPr>
      <w:t>Bio</w:t>
    </w:r>
    <w:r w:rsidR="0069151A">
      <w:rPr>
        <w:rFonts w:ascii="Arial" w:hAnsi="Arial" w:cs="Arial"/>
      </w:rPr>
      <w:t>nanotecnología</w:t>
    </w:r>
    <w:proofErr w:type="spellEnd"/>
    <w:r w:rsidRPr="00114984">
      <w:rPr>
        <w:rFonts w:ascii="Arial" w:hAnsi="Arial" w:cs="Arial"/>
      </w:rPr>
      <w:t xml:space="preserve"> 202</w:t>
    </w:r>
    <w:r w:rsidR="0069151A">
      <w:rPr>
        <w:rFonts w:ascii="Arial" w:hAnsi="Arial" w:cs="Arial"/>
      </w:rPr>
      <w:t>5</w:t>
    </w:r>
    <w:r w:rsidR="008D6A8B" w:rsidRPr="008D6A8B">
      <w:t xml:space="preserve"> </w:t>
    </w:r>
    <w:r w:rsidR="008D6A8B">
      <w:rPr>
        <w:noProof/>
      </w:rPr>
      <mc:AlternateContent>
        <mc:Choice Requires="wps">
          <w:drawing>
            <wp:inline distT="0" distB="0" distL="0" distR="0" wp14:anchorId="61D7035B" wp14:editId="12FADA83">
              <wp:extent cx="304800" cy="304800"/>
              <wp:effectExtent l="0" t="0" r="0" b="0"/>
              <wp:docPr id="3" name="Rectángulo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94725B2" id="Rectángulo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Q7I8AEAAMYDAAAOAAAAZHJzL2Uyb0RvYy54bWysU9uO0zAQfUfiHyy/06QXYImarla7WoS0&#10;wIplP2DqOIlF4jFjt2n5G76FH2PstKW7vCFerLnlzJkzk+Xlru/EVpM3aEs5neRSaKuwMrYp5ePX&#10;21cXUvgAtoIOrS7lXnt5uXr5Yjm4Qs+wxa7SJBjE+mJwpWxDcEWWedXqHvwEnbacrJF6COxSk1UE&#10;A6P3XTbL8zfZgFQ5QqW95+jNmJSrhF/XWoXPde11EF0pmVtIL6V3Hd9stYSiIXCtUQca8A8sejCW&#10;m56gbiCA2JD5C6o3itBjHSYK+wzr2iidZuBppvmzaR5acDrNwuJ4d5LJ/z9Y9Wl7T8JUpZxLYaHn&#10;FX1h0X79tM2mQzGPAg3OF1z34O4pjujdHapvXli8bsE2+so7/oKXzwDHEBEOrYaKmU4jRPYEIzqe&#10;0cR6+IgVt4RNwCTfrqY+9mBhxC5taX/akt4FoTg4zxcXOe9Scepgxw5QHD925MN7jb2IRimJ2SVw&#10;2N75MJYeS2Ivi7em6zgORWefBBgzRhL5yHeUYo3VnrkTjsfEx89Gi/RDioEPqZT++wZIS9F9sDz/&#10;u+liES8vOYvXb2fs0HlmfZ4BqxiqlEGK0bwO47VuHJmmTTKPHK9Ys9qkeaKeI6sDWT6WpMjhsOM1&#10;nvup6s/vt/oN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Vf0OyPABAADGAwAADgAAAAAAAAAAAAAAAAAuAgAAZHJzL2Uyb0RvYy54&#10;bWxQSwECLQAUAAYACAAAACEATKDpLNgAAAADAQAADwAAAAAAAAAAAAAAAABKBAAAZHJzL2Rvd25y&#10;ZXYueG1sUEsFBgAAAAAEAAQA8wAAAE8FAAAAAA==&#10;" filled="f" stroked="f">
              <o:lock v:ext="edit" aspectratio="t"/>
              <w10:anchorlock/>
            </v:rect>
          </w:pict>
        </mc:Fallback>
      </mc:AlternateContent>
    </w:r>
  </w:p>
  <w:p w14:paraId="645F7CF6" w14:textId="63F59275" w:rsidR="004C204F" w:rsidRPr="00404F24" w:rsidRDefault="004C204F" w:rsidP="00404F24">
    <w:pPr>
      <w:pStyle w:val="Encabezado"/>
      <w:spacing w:line="240" w:lineRule="atLeast"/>
      <w:rPr>
        <w:sz w:val="16"/>
        <w:szCs w:val="16"/>
      </w:rPr>
    </w:pPr>
    <w:r w:rsidRPr="00404F24">
      <w:rPr>
        <w:sz w:val="16"/>
        <w:szCs w:val="16"/>
      </w:rPr>
      <w:t>__________________________________________</w:t>
    </w:r>
    <w:r w:rsidR="00404F24">
      <w:rPr>
        <w:sz w:val="16"/>
        <w:szCs w:val="16"/>
      </w:rPr>
      <w:t>__________</w:t>
    </w:r>
    <w:r w:rsidR="0069151A">
      <w:rPr>
        <w:sz w:val="16"/>
        <w:szCs w:val="16"/>
      </w:rPr>
      <w:t>__________</w:t>
    </w:r>
    <w:r w:rsidR="00404F24">
      <w:rPr>
        <w:sz w:val="16"/>
        <w:szCs w:val="16"/>
      </w:rPr>
      <w:t>________________</w:t>
    </w:r>
    <w:r w:rsidRPr="00404F24">
      <w:rPr>
        <w:sz w:val="16"/>
        <w:szCs w:val="16"/>
      </w:rPr>
      <w:t>___</w:t>
    </w:r>
  </w:p>
  <w:p w14:paraId="39C21213" w14:textId="676EDD48" w:rsidR="00404F24" w:rsidRPr="00404F24" w:rsidRDefault="00404F24">
    <w:pPr>
      <w:pStyle w:val="Encabezado"/>
      <w:rPr>
        <w:i/>
        <w:iCs/>
      </w:rPr>
    </w:pPr>
    <w:r w:rsidRPr="00404F24">
      <w:rPr>
        <w:i/>
        <w:iCs/>
      </w:rPr>
      <w:t>Radib.com.mx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67B"/>
    <w:rsid w:val="000A267B"/>
    <w:rsid w:val="00101009"/>
    <w:rsid w:val="0010188D"/>
    <w:rsid w:val="001640DF"/>
    <w:rsid w:val="00173A15"/>
    <w:rsid w:val="00174B1A"/>
    <w:rsid w:val="002D094A"/>
    <w:rsid w:val="00404F24"/>
    <w:rsid w:val="004C204F"/>
    <w:rsid w:val="0052467A"/>
    <w:rsid w:val="00571928"/>
    <w:rsid w:val="0065298A"/>
    <w:rsid w:val="00664581"/>
    <w:rsid w:val="0069151A"/>
    <w:rsid w:val="00696381"/>
    <w:rsid w:val="007A3B4C"/>
    <w:rsid w:val="007C3FB1"/>
    <w:rsid w:val="007F73F0"/>
    <w:rsid w:val="0087029A"/>
    <w:rsid w:val="008D6A8B"/>
    <w:rsid w:val="00943AF7"/>
    <w:rsid w:val="00972A6A"/>
    <w:rsid w:val="00987018"/>
    <w:rsid w:val="00A07021"/>
    <w:rsid w:val="00B143F9"/>
    <w:rsid w:val="00BC093B"/>
    <w:rsid w:val="00C64190"/>
    <w:rsid w:val="00D45F00"/>
    <w:rsid w:val="00DD03B7"/>
    <w:rsid w:val="00E5577D"/>
    <w:rsid w:val="00ED2FD1"/>
    <w:rsid w:val="00F960BD"/>
    <w:rsid w:val="00FC38A6"/>
    <w:rsid w:val="00FE5577"/>
    <w:rsid w:val="00FE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14C665"/>
  <w15:chartTrackingRefBased/>
  <w15:docId w15:val="{00A18745-3714-4E2C-8E9A-85630FA31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009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101009"/>
    <w:pPr>
      <w:widowControl w:val="0"/>
      <w:autoSpaceDE w:val="0"/>
      <w:autoSpaceDN w:val="0"/>
      <w:adjustRightInd w:val="0"/>
      <w:spacing w:after="0" w:line="240" w:lineRule="auto"/>
    </w:pPr>
    <w:rPr>
      <w:rFonts w:ascii="Minion Pro" w:eastAsiaTheme="minorEastAsia" w:hAnsi="Minion Pro" w:cs="Minion Pro"/>
      <w:color w:val="000000"/>
      <w:sz w:val="24"/>
      <w:szCs w:val="24"/>
      <w:lang w:val="es-ES" w:eastAsia="es-ES"/>
    </w:rPr>
  </w:style>
  <w:style w:type="character" w:styleId="Hipervnculo">
    <w:name w:val="Hyperlink"/>
    <w:uiPriority w:val="99"/>
    <w:unhideWhenUsed/>
    <w:rsid w:val="0010100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E5577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4C204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C204F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4C204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C204F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ynthia.hernandez@ues.m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ynthia.hernandez@ues.m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867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NAZARETH HERNANDEZ TELLEZ</dc:creator>
  <cp:keywords/>
  <dc:description/>
  <cp:lastModifiedBy>CYNTHIA NAZARETH HERNANDEZ TELLEZ</cp:lastModifiedBy>
  <cp:revision>2</cp:revision>
  <dcterms:created xsi:type="dcterms:W3CDTF">2025-11-10T18:58:00Z</dcterms:created>
  <dcterms:modified xsi:type="dcterms:W3CDTF">2025-11-10T18:58:00Z</dcterms:modified>
</cp:coreProperties>
</file>